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CDB9" w14:textId="77777777" w:rsidR="00407C40" w:rsidRDefault="00407C40" w:rsidP="00907F96">
      <w:pPr>
        <w:pStyle w:val="BodyText2"/>
        <w:numPr>
          <w:ilvl w:val="0"/>
          <w:numId w:val="2"/>
        </w:numPr>
        <w:tabs>
          <w:tab w:val="clear" w:pos="720"/>
          <w:tab w:val="num" w:pos="0"/>
        </w:tabs>
        <w:ind w:left="0" w:hanging="360"/>
        <w:outlineLvl w:val="0"/>
        <w:rPr>
          <w:rStyle w:val="HeaderCharChar"/>
          <w:rFonts w:cs="Arial"/>
          <w:b/>
          <w:color w:val="000000"/>
          <w:sz w:val="22"/>
        </w:rPr>
      </w:pPr>
      <w:bookmarkStart w:id="0" w:name="_GoBack"/>
      <w:bookmarkEnd w:id="0"/>
      <w:r>
        <w:rPr>
          <w:rStyle w:val="CharCharCharCharChar"/>
          <w:color w:val="000000"/>
          <w:sz w:val="22"/>
          <w:szCs w:val="22"/>
        </w:rPr>
        <w:t>Dispute Resolution – Contract or Billing Disputes</w:t>
      </w:r>
      <w:r>
        <w:rPr>
          <w:rStyle w:val="HeaderCharChar"/>
          <w:rFonts w:cs="Arial"/>
          <w:color w:val="000000"/>
          <w:sz w:val="22"/>
        </w:rPr>
        <w:t xml:space="preserve"> </w:t>
      </w:r>
      <w:r>
        <w:rPr>
          <w:rFonts w:cs="Arial"/>
          <w:color w:val="000000"/>
        </w:rPr>
        <w:t>(Supersedes provision number 6, Disputes, of Exhibit C)</w:t>
      </w:r>
    </w:p>
    <w:p w14:paraId="12B2CDBA" w14:textId="77777777" w:rsidR="00407C40" w:rsidRDefault="00407C40" w:rsidP="00907F96">
      <w:pPr>
        <w:pStyle w:val="BodyText2"/>
        <w:spacing w:beforeLines="100" w:before="240"/>
        <w:rPr>
          <w:rFonts w:cs="Arial"/>
          <w:color w:val="000000"/>
          <w:sz w:val="22"/>
        </w:rPr>
      </w:pPr>
      <w:r>
        <w:rPr>
          <w:rFonts w:cs="Arial"/>
          <w:color w:val="000000"/>
          <w:sz w:val="22"/>
        </w:rPr>
        <w:t>As a condition precedent to Provider’s right to institute and pursue litigation or other legally available dispute resolution process, if any, Provider agrees that all disputes and/or claims of Provider arising under or related to the Agreement shall be resolved pursua</w:t>
      </w:r>
      <w:r w:rsidR="00907F96">
        <w:rPr>
          <w:rFonts w:cs="Arial"/>
          <w:color w:val="000000"/>
          <w:sz w:val="22"/>
        </w:rPr>
        <w:t xml:space="preserve">nt to the following processes. </w:t>
      </w:r>
      <w:r>
        <w:rPr>
          <w:rFonts w:cs="Arial"/>
          <w:color w:val="000000"/>
          <w:sz w:val="22"/>
        </w:rPr>
        <w:t>Provider’s failure to comply with said dispute resolution procedures shall constitute a failure to exhaust administrative remedies.</w:t>
      </w:r>
    </w:p>
    <w:p w14:paraId="12B2CDBB" w14:textId="77777777" w:rsidR="00407C40" w:rsidRDefault="00407C40" w:rsidP="00907F96">
      <w:pPr>
        <w:pStyle w:val="BodyText2"/>
        <w:spacing w:beforeLines="100" w:before="240" w:afterLines="100" w:after="240"/>
        <w:rPr>
          <w:rFonts w:cs="Arial"/>
          <w:color w:val="000000"/>
          <w:sz w:val="22"/>
        </w:rPr>
      </w:pPr>
      <w:r>
        <w:rPr>
          <w:rFonts w:cs="Arial"/>
          <w:color w:val="000000"/>
          <w:sz w:val="22"/>
        </w:rPr>
        <w:t>Pending the final resolution of any such disputes and/or claims, Provider agrees to diligently proceed with the performance of the Agreement, including the delivering of g</w:t>
      </w:r>
      <w:r w:rsidR="00907F96">
        <w:rPr>
          <w:rFonts w:cs="Arial"/>
          <w:color w:val="000000"/>
          <w:sz w:val="22"/>
        </w:rPr>
        <w:t xml:space="preserve">oods or providing of services. </w:t>
      </w:r>
      <w:r>
        <w:rPr>
          <w:rFonts w:cs="Arial"/>
          <w:color w:val="000000"/>
          <w:sz w:val="22"/>
        </w:rPr>
        <w:t>Provider’s failure to diligently proceed shall constitute a material breach of the Agreement.</w:t>
      </w:r>
    </w:p>
    <w:p w14:paraId="12B2CDBC" w14:textId="77777777" w:rsidR="00407C40" w:rsidRDefault="00407C40" w:rsidP="00907F96">
      <w:pPr>
        <w:pStyle w:val="Heading2"/>
        <w:numPr>
          <w:ilvl w:val="0"/>
          <w:numId w:val="11"/>
        </w:numPr>
        <w:tabs>
          <w:tab w:val="clear" w:pos="720"/>
          <w:tab w:val="left" w:pos="360"/>
        </w:tabs>
        <w:ind w:left="360" w:hanging="360"/>
        <w:jc w:val="both"/>
        <w:rPr>
          <w:b/>
          <w:color w:val="000000"/>
          <w:sz w:val="22"/>
          <w:szCs w:val="22"/>
          <w:u w:val="none"/>
        </w:rPr>
      </w:pPr>
      <w:r>
        <w:rPr>
          <w:b/>
          <w:color w:val="000000"/>
          <w:sz w:val="22"/>
          <w:szCs w:val="22"/>
          <w:u w:val="none"/>
        </w:rPr>
        <w:t>Final Payment</w:t>
      </w:r>
    </w:p>
    <w:p w14:paraId="12B2CDBD" w14:textId="77777777" w:rsidR="00407C40" w:rsidRDefault="00407C40" w:rsidP="00907F96">
      <w:pPr>
        <w:tabs>
          <w:tab w:val="left" w:pos="360"/>
        </w:tabs>
        <w:spacing w:afterLines="100" w:after="240"/>
        <w:ind w:left="360" w:hanging="360"/>
        <w:jc w:val="both"/>
        <w:rPr>
          <w:rFonts w:cs="Arial"/>
          <w:color w:val="000000"/>
          <w:sz w:val="22"/>
        </w:rPr>
      </w:pPr>
      <w:r>
        <w:rPr>
          <w:rFonts w:cs="Arial"/>
          <w:color w:val="000000"/>
          <w:sz w:val="22"/>
        </w:rPr>
        <w:tab/>
        <w:t>The acceptance by Provider of final payment shall release the California Department of Corrections and Rehabilitation (CDCR) from all claims, demands and liability to Provider for all acts or omissions of CDCR and others relating to or arising out of this work except for any claim previously accepted and/or in process of resolution.</w:t>
      </w:r>
    </w:p>
    <w:p w14:paraId="12B2CDBE" w14:textId="77777777" w:rsidR="00407C40" w:rsidRDefault="00407C40" w:rsidP="00907F96">
      <w:pPr>
        <w:pStyle w:val="Heading2"/>
        <w:numPr>
          <w:ilvl w:val="0"/>
          <w:numId w:val="11"/>
        </w:numPr>
        <w:tabs>
          <w:tab w:val="left" w:pos="360"/>
        </w:tabs>
        <w:ind w:left="360" w:hanging="360"/>
        <w:jc w:val="both"/>
        <w:rPr>
          <w:b/>
          <w:color w:val="000000"/>
          <w:sz w:val="22"/>
          <w:szCs w:val="22"/>
          <w:u w:val="none"/>
        </w:rPr>
      </w:pPr>
      <w:r>
        <w:rPr>
          <w:b/>
          <w:color w:val="000000"/>
          <w:sz w:val="22"/>
          <w:szCs w:val="22"/>
          <w:u w:val="none"/>
        </w:rPr>
        <w:t>Verbal Appeal</w:t>
      </w:r>
    </w:p>
    <w:p w14:paraId="12B2CDBF" w14:textId="77777777" w:rsidR="00407C40" w:rsidRPr="002131D1" w:rsidRDefault="00407C40" w:rsidP="00907F96">
      <w:pPr>
        <w:spacing w:afterLines="100" w:after="240"/>
        <w:ind w:left="360"/>
        <w:jc w:val="both"/>
        <w:rPr>
          <w:b/>
          <w:sz w:val="22"/>
          <w:szCs w:val="22"/>
        </w:rPr>
      </w:pPr>
      <w:r w:rsidRPr="002131D1">
        <w:rPr>
          <w:sz w:val="22"/>
          <w:szCs w:val="22"/>
        </w:rPr>
        <w:t>Provider and the program or institution contract liaison, or other designated CPHCS employee of the unit for which the goods are being delivered or the service is being performed, shall first attempt in good faith to resolve the dispute or cl</w:t>
      </w:r>
      <w:r w:rsidR="00907F96">
        <w:rPr>
          <w:sz w:val="22"/>
          <w:szCs w:val="22"/>
        </w:rPr>
        <w:t xml:space="preserve">aim by informal discussion(s). </w:t>
      </w:r>
      <w:r w:rsidRPr="002131D1">
        <w:rPr>
          <w:sz w:val="22"/>
          <w:szCs w:val="22"/>
        </w:rPr>
        <w:t>The parties agree that CPHCS’s Contracts Branch should be used as a resource in solving potential disputes.</w:t>
      </w:r>
    </w:p>
    <w:p w14:paraId="12B2CDC0" w14:textId="77777777" w:rsidR="00407C40" w:rsidRDefault="00407C40" w:rsidP="00907F96">
      <w:pPr>
        <w:pStyle w:val="Heading2"/>
        <w:numPr>
          <w:ilvl w:val="0"/>
          <w:numId w:val="11"/>
        </w:numPr>
        <w:tabs>
          <w:tab w:val="left" w:pos="360"/>
        </w:tabs>
        <w:ind w:left="360" w:hanging="360"/>
        <w:jc w:val="both"/>
        <w:rPr>
          <w:b/>
          <w:color w:val="000000"/>
          <w:sz w:val="22"/>
          <w:szCs w:val="22"/>
          <w:u w:val="none"/>
        </w:rPr>
      </w:pPr>
      <w:r>
        <w:rPr>
          <w:b/>
          <w:color w:val="000000"/>
          <w:sz w:val="22"/>
          <w:szCs w:val="22"/>
          <w:u w:val="none"/>
        </w:rPr>
        <w:t>Informal Appeal</w:t>
      </w:r>
    </w:p>
    <w:p w14:paraId="12B2CDC1" w14:textId="77777777" w:rsidR="00407C40" w:rsidRDefault="00407C40" w:rsidP="00907F96">
      <w:pPr>
        <w:pStyle w:val="BodyText2"/>
        <w:tabs>
          <w:tab w:val="left" w:pos="360"/>
        </w:tabs>
        <w:spacing w:afterLines="100" w:after="240"/>
        <w:ind w:left="360"/>
        <w:rPr>
          <w:color w:val="000000"/>
          <w:sz w:val="22"/>
          <w:szCs w:val="22"/>
        </w:rPr>
      </w:pPr>
      <w:r>
        <w:rPr>
          <w:color w:val="000000"/>
          <w:sz w:val="22"/>
          <w:szCs w:val="22"/>
        </w:rPr>
        <w:t>If the issue is not resolved at the verbal appeal level, Provider shall file, within thirty (30) working days, an informal written appeal specifying:  the issue(s) of dispute, legal authority or other basis for Provider’s position, supporting evidence, and remedy sought, with the Director of the Administrative Support Division (ASD), CPHCS and provide a photocopy to the Deputy Director, CPHCS, Contracts Branch.</w:t>
      </w:r>
    </w:p>
    <w:p w14:paraId="12B2CDC2" w14:textId="77777777" w:rsidR="00407C40" w:rsidRDefault="00407C40" w:rsidP="00907F96">
      <w:pPr>
        <w:spacing w:afterLines="100" w:after="240"/>
        <w:ind w:left="360"/>
        <w:jc w:val="both"/>
        <w:rPr>
          <w:rFonts w:cs="Arial"/>
          <w:color w:val="000000"/>
          <w:sz w:val="16"/>
          <w:szCs w:val="16"/>
        </w:rPr>
      </w:pPr>
      <w:r>
        <w:rPr>
          <w:rFonts w:cs="Arial"/>
          <w:color w:val="000000"/>
          <w:sz w:val="22"/>
        </w:rPr>
        <w:t xml:space="preserve">Provider shall identify the issues </w:t>
      </w:r>
      <w:r w:rsidR="00907F96">
        <w:rPr>
          <w:rFonts w:cs="Arial"/>
          <w:color w:val="000000"/>
          <w:sz w:val="22"/>
        </w:rPr>
        <w:t xml:space="preserve">and the relief sought. </w:t>
      </w:r>
      <w:r>
        <w:rPr>
          <w:rFonts w:cs="Arial"/>
          <w:color w:val="000000"/>
          <w:sz w:val="22"/>
        </w:rPr>
        <w:t xml:space="preserve">Prior informal discussion(s) between Provider and </w:t>
      </w:r>
      <w:r>
        <w:rPr>
          <w:color w:val="000000"/>
          <w:sz w:val="22"/>
          <w:szCs w:val="22"/>
        </w:rPr>
        <w:t xml:space="preserve">CPHCS </w:t>
      </w:r>
      <w:r>
        <w:rPr>
          <w:rFonts w:cs="Arial"/>
          <w:color w:val="000000"/>
          <w:sz w:val="22"/>
        </w:rPr>
        <w:t>employee(s), shall be documented, dated, and signed by the authors.</w:t>
      </w:r>
    </w:p>
    <w:p w14:paraId="12B2CDC3" w14:textId="77777777" w:rsidR="00407C40" w:rsidRDefault="00407C40" w:rsidP="00907F96">
      <w:pPr>
        <w:pStyle w:val="BodyText2"/>
        <w:spacing w:afterLines="100" w:after="240"/>
        <w:ind w:left="360"/>
        <w:rPr>
          <w:rFonts w:cs="Arial"/>
          <w:color w:val="000000"/>
          <w:sz w:val="22"/>
        </w:rPr>
      </w:pPr>
      <w:r>
        <w:rPr>
          <w:rFonts w:cs="Arial"/>
          <w:color w:val="000000"/>
          <w:sz w:val="22"/>
        </w:rPr>
        <w:t xml:space="preserve">The </w:t>
      </w:r>
      <w:r>
        <w:rPr>
          <w:color w:val="000000"/>
          <w:sz w:val="22"/>
          <w:szCs w:val="22"/>
        </w:rPr>
        <w:t>Deputy Director, California Prison Health Care Services, Contracts Branch</w:t>
      </w:r>
      <w:r>
        <w:rPr>
          <w:rFonts w:cs="Arial"/>
          <w:color w:val="000000"/>
          <w:sz w:val="22"/>
        </w:rPr>
        <w:t xml:space="preserve"> or other designated </w:t>
      </w:r>
      <w:r>
        <w:rPr>
          <w:color w:val="000000"/>
          <w:sz w:val="22"/>
          <w:szCs w:val="22"/>
        </w:rPr>
        <w:t>CPHCS</w:t>
      </w:r>
      <w:r>
        <w:rPr>
          <w:rFonts w:cs="Arial"/>
          <w:color w:val="000000"/>
          <w:sz w:val="22"/>
        </w:rPr>
        <w:t xml:space="preserve"> employee shall issue an informal written statement to Provider regarding the dispute within fifteen (15) calendar days following settlement or an impasse in the i</w:t>
      </w:r>
      <w:r w:rsidR="00907F96">
        <w:rPr>
          <w:rFonts w:cs="Arial"/>
          <w:color w:val="000000"/>
          <w:sz w:val="22"/>
        </w:rPr>
        <w:t xml:space="preserve">nformal discussion(s) process. </w:t>
      </w:r>
      <w:r>
        <w:rPr>
          <w:rFonts w:cs="Arial"/>
          <w:color w:val="000000"/>
          <w:sz w:val="22"/>
        </w:rPr>
        <w:t>The written statement shall either:  (1) document the dispute settlement and what, if any, conditions were reached; or, (2) document the reason(s) the dispute could not be resolved informally and provide notification to Provider of its option to file a formal appeal within thirty (30) days of the informal statem</w:t>
      </w:r>
      <w:r w:rsidR="002131D1">
        <w:rPr>
          <w:rFonts w:cs="Arial"/>
          <w:color w:val="000000"/>
          <w:sz w:val="22"/>
        </w:rPr>
        <w:t>ent.</w:t>
      </w:r>
    </w:p>
    <w:p w14:paraId="12B2CDC4" w14:textId="77777777" w:rsidR="00407C40" w:rsidRDefault="00407C40" w:rsidP="00907F96">
      <w:pPr>
        <w:pStyle w:val="Heading2"/>
        <w:numPr>
          <w:ilvl w:val="0"/>
          <w:numId w:val="11"/>
        </w:numPr>
        <w:tabs>
          <w:tab w:val="left" w:pos="360"/>
        </w:tabs>
        <w:ind w:left="360" w:hanging="360"/>
        <w:jc w:val="both"/>
        <w:rPr>
          <w:b/>
          <w:color w:val="000000"/>
          <w:sz w:val="22"/>
          <w:szCs w:val="22"/>
          <w:u w:val="none"/>
        </w:rPr>
      </w:pPr>
      <w:r>
        <w:rPr>
          <w:b/>
          <w:color w:val="000000"/>
          <w:sz w:val="22"/>
          <w:szCs w:val="22"/>
          <w:u w:val="none"/>
        </w:rPr>
        <w:t>Form</w:t>
      </w:r>
      <w:r w:rsidR="00907F96">
        <w:rPr>
          <w:b/>
          <w:color w:val="000000"/>
          <w:sz w:val="22"/>
          <w:szCs w:val="22"/>
          <w:u w:val="none"/>
        </w:rPr>
        <w:t>al Appeal</w:t>
      </w:r>
      <w:r>
        <w:rPr>
          <w:b/>
          <w:color w:val="000000"/>
          <w:sz w:val="22"/>
          <w:szCs w:val="22"/>
          <w:u w:val="none"/>
        </w:rPr>
        <w:t xml:space="preserve"> – Administrative Resolution</w:t>
      </w:r>
    </w:p>
    <w:p w14:paraId="12B2CDC5" w14:textId="77777777" w:rsidR="00407C40" w:rsidRDefault="00407C40" w:rsidP="00907F96">
      <w:pPr>
        <w:spacing w:afterLines="100" w:after="240"/>
        <w:ind w:left="360"/>
        <w:jc w:val="both"/>
        <w:rPr>
          <w:rFonts w:cs="Arial"/>
          <w:color w:val="000000"/>
          <w:sz w:val="22"/>
        </w:rPr>
      </w:pPr>
      <w:r>
        <w:rPr>
          <w:rFonts w:cs="Arial"/>
          <w:color w:val="000000"/>
          <w:sz w:val="22"/>
        </w:rPr>
        <w:t>If the dispute or claim is not resolved to Provider’s satisfaction by the informal appeal process, Provider may file with the Director, ASD, CPHCS, a formal written appeal within thirty (30) calendar days of the date of CPHC</w:t>
      </w:r>
      <w:r w:rsidR="00907F96">
        <w:rPr>
          <w:rFonts w:cs="Arial"/>
          <w:color w:val="000000"/>
          <w:sz w:val="22"/>
        </w:rPr>
        <w:t xml:space="preserve">S’s informal written decision. </w:t>
      </w:r>
      <w:r>
        <w:rPr>
          <w:rFonts w:cs="Arial"/>
          <w:color w:val="000000"/>
          <w:sz w:val="22"/>
        </w:rPr>
        <w:t>The formal written appeal shall be addressed as follows:</w:t>
      </w:r>
    </w:p>
    <w:p w14:paraId="12B2CDC6" w14:textId="77777777" w:rsidR="002131D1" w:rsidRPr="002131D1" w:rsidRDefault="002131D1" w:rsidP="00907F96">
      <w:pPr>
        <w:pStyle w:val="BodyText2"/>
        <w:pageBreakBefore/>
        <w:widowControl w:val="0"/>
        <w:ind w:left="360"/>
        <w:rPr>
          <w:rFonts w:cs="Arial"/>
          <w:color w:val="000000"/>
          <w:sz w:val="22"/>
          <w:u w:val="single"/>
        </w:rPr>
      </w:pPr>
      <w:r w:rsidRPr="002131D1">
        <w:rPr>
          <w:rFonts w:cs="Arial"/>
          <w:color w:val="000000"/>
          <w:sz w:val="22"/>
          <w:u w:val="single"/>
        </w:rPr>
        <w:lastRenderedPageBreak/>
        <w:t>(SUBJECT)</w:t>
      </w:r>
    </w:p>
    <w:p w14:paraId="12B2CDC7" w14:textId="77777777" w:rsidR="00407C40" w:rsidRDefault="00407C40" w:rsidP="00907F96">
      <w:pPr>
        <w:widowControl w:val="0"/>
        <w:ind w:left="360"/>
        <w:jc w:val="both"/>
        <w:rPr>
          <w:rFonts w:cs="Arial"/>
          <w:color w:val="000000"/>
          <w:sz w:val="22"/>
        </w:rPr>
      </w:pPr>
      <w:r>
        <w:rPr>
          <w:rFonts w:cs="Arial"/>
          <w:color w:val="000000"/>
          <w:sz w:val="22"/>
        </w:rPr>
        <w:t>Director</w:t>
      </w:r>
    </w:p>
    <w:p w14:paraId="12B2CDC8" w14:textId="77777777" w:rsidR="00407C40" w:rsidRDefault="00407C40" w:rsidP="00907F96">
      <w:pPr>
        <w:widowControl w:val="0"/>
        <w:ind w:left="360"/>
        <w:jc w:val="both"/>
        <w:rPr>
          <w:color w:val="000000"/>
          <w:sz w:val="22"/>
          <w:szCs w:val="22"/>
        </w:rPr>
      </w:pPr>
      <w:r>
        <w:rPr>
          <w:rFonts w:cs="Arial"/>
          <w:color w:val="000000"/>
          <w:sz w:val="22"/>
          <w:szCs w:val="22"/>
        </w:rPr>
        <w:t>California Department of Corrections and Rehabilitation</w:t>
      </w:r>
      <w:r>
        <w:rPr>
          <w:color w:val="000000"/>
          <w:sz w:val="22"/>
          <w:szCs w:val="22"/>
        </w:rPr>
        <w:t xml:space="preserve"> </w:t>
      </w:r>
    </w:p>
    <w:p w14:paraId="12B2CDC9" w14:textId="77777777" w:rsidR="00407C40" w:rsidRDefault="00407C40" w:rsidP="00907F96">
      <w:pPr>
        <w:widowControl w:val="0"/>
        <w:ind w:left="360"/>
        <w:jc w:val="both"/>
        <w:rPr>
          <w:color w:val="000000"/>
          <w:sz w:val="22"/>
          <w:szCs w:val="22"/>
        </w:rPr>
      </w:pPr>
      <w:r>
        <w:rPr>
          <w:color w:val="000000"/>
          <w:sz w:val="22"/>
          <w:szCs w:val="22"/>
        </w:rPr>
        <w:t>California Prison Health Care Services</w:t>
      </w:r>
    </w:p>
    <w:p w14:paraId="12B2CDCA" w14:textId="77777777" w:rsidR="00407C40" w:rsidRDefault="00407C40" w:rsidP="00907F96">
      <w:pPr>
        <w:widowControl w:val="0"/>
        <w:ind w:left="360"/>
        <w:jc w:val="both"/>
        <w:rPr>
          <w:rFonts w:cs="Arial"/>
          <w:color w:val="000000"/>
          <w:sz w:val="22"/>
          <w:szCs w:val="22"/>
        </w:rPr>
      </w:pPr>
      <w:r>
        <w:rPr>
          <w:color w:val="000000"/>
          <w:sz w:val="22"/>
          <w:szCs w:val="22"/>
        </w:rPr>
        <w:t>Administration Support Division</w:t>
      </w:r>
    </w:p>
    <w:p w14:paraId="12B2CDCB" w14:textId="77777777" w:rsidR="00407C40" w:rsidRDefault="00407C40" w:rsidP="00907F96">
      <w:pPr>
        <w:ind w:left="360" w:right="-360"/>
        <w:jc w:val="both"/>
        <w:rPr>
          <w:rFonts w:cs="Arial"/>
          <w:color w:val="000000"/>
          <w:sz w:val="22"/>
          <w:szCs w:val="22"/>
        </w:rPr>
      </w:pPr>
      <w:r>
        <w:rPr>
          <w:rFonts w:cs="Arial"/>
          <w:color w:val="000000"/>
          <w:sz w:val="22"/>
          <w:szCs w:val="22"/>
        </w:rPr>
        <w:t xml:space="preserve">P. O. Box 4038, </w:t>
      </w:r>
      <w:smartTag w:uri="urn:schemas-microsoft-com:office:smarttags" w:element="address">
        <w:smartTag w:uri="urn:schemas-microsoft-com:office:smarttags" w:element="Street">
          <w:r>
            <w:rPr>
              <w:rFonts w:cs="Arial"/>
              <w:color w:val="000000"/>
              <w:sz w:val="22"/>
              <w:szCs w:val="22"/>
            </w:rPr>
            <w:t>Suite</w:t>
          </w:r>
        </w:smartTag>
        <w:r>
          <w:rPr>
            <w:rFonts w:cs="Arial"/>
            <w:color w:val="000000"/>
            <w:sz w:val="22"/>
            <w:szCs w:val="22"/>
          </w:rPr>
          <w:t xml:space="preserve"> 300</w:t>
        </w:r>
      </w:smartTag>
    </w:p>
    <w:p w14:paraId="12B2CDCC" w14:textId="77777777" w:rsidR="00407C40" w:rsidRDefault="00407C40" w:rsidP="00907F96">
      <w:pPr>
        <w:pStyle w:val="BodyText2"/>
        <w:tabs>
          <w:tab w:val="left" w:pos="360"/>
        </w:tabs>
        <w:ind w:left="360"/>
        <w:rPr>
          <w:rFonts w:cs="Arial"/>
          <w:color w:val="000000"/>
          <w:sz w:val="22"/>
          <w:szCs w:val="22"/>
        </w:rPr>
      </w:pPr>
      <w:smartTag w:uri="urn:schemas-microsoft-com:office:smarttags" w:element="place">
        <w:smartTag w:uri="urn:schemas-microsoft-com:office:smarttags" w:element="City">
          <w:r>
            <w:rPr>
              <w:rFonts w:cs="Arial"/>
              <w:color w:val="000000"/>
              <w:sz w:val="22"/>
              <w:szCs w:val="22"/>
            </w:rPr>
            <w:t>Sacramento</w:t>
          </w:r>
        </w:smartTag>
        <w:r>
          <w:rPr>
            <w:rFonts w:cs="Arial"/>
            <w:color w:val="000000"/>
            <w:sz w:val="22"/>
            <w:szCs w:val="22"/>
          </w:rPr>
          <w:t xml:space="preserve">, </w:t>
        </w:r>
        <w:smartTag w:uri="urn:schemas-microsoft-com:office:smarttags" w:element="State">
          <w:r>
            <w:rPr>
              <w:rFonts w:cs="Arial"/>
              <w:color w:val="000000"/>
              <w:sz w:val="22"/>
              <w:szCs w:val="22"/>
            </w:rPr>
            <w:t>CA</w:t>
          </w:r>
        </w:smartTag>
        <w:r>
          <w:rPr>
            <w:rFonts w:cs="Arial"/>
            <w:color w:val="000000"/>
            <w:sz w:val="22"/>
            <w:szCs w:val="22"/>
          </w:rPr>
          <w:t xml:space="preserve"> </w:t>
        </w:r>
        <w:smartTag w:uri="urn:schemas-microsoft-com:office:smarttags" w:element="PostalCode">
          <w:r>
            <w:rPr>
              <w:rFonts w:cs="Arial"/>
              <w:color w:val="000000"/>
              <w:sz w:val="22"/>
              <w:szCs w:val="22"/>
            </w:rPr>
            <w:t>95812-4038</w:t>
          </w:r>
        </w:smartTag>
      </w:smartTag>
    </w:p>
    <w:p w14:paraId="12B2CDCD" w14:textId="77777777" w:rsidR="00407C40" w:rsidRDefault="00407C40" w:rsidP="00907F96">
      <w:pPr>
        <w:pStyle w:val="BodyText3"/>
        <w:spacing w:beforeLines="100" w:before="240" w:afterLines="100" w:after="240"/>
        <w:ind w:left="360"/>
        <w:jc w:val="both"/>
        <w:rPr>
          <w:rFonts w:cs="Arial"/>
          <w:color w:val="000000"/>
          <w:sz w:val="22"/>
        </w:rPr>
      </w:pPr>
      <w:r>
        <w:rPr>
          <w:rFonts w:cs="Arial"/>
          <w:color w:val="000000"/>
          <w:sz w:val="22"/>
        </w:rPr>
        <w:t>Provider shall specify in the formal written appeal the issue(s) in dispute, the particular relief or remedy sought, the factual basis for Provider’s claim or dispute, and Provider’s legal, technical and/or other authority upon which Provider bases its claim or dispute.</w:t>
      </w:r>
    </w:p>
    <w:p w14:paraId="12B2CDCE" w14:textId="77777777" w:rsidR="00407C40" w:rsidRDefault="00407C40" w:rsidP="00907F96">
      <w:pPr>
        <w:pStyle w:val="BodyText2"/>
        <w:ind w:left="360"/>
        <w:rPr>
          <w:rFonts w:cs="Arial"/>
          <w:color w:val="000000"/>
          <w:sz w:val="22"/>
        </w:rPr>
      </w:pPr>
      <w:r>
        <w:rPr>
          <w:rFonts w:cs="Arial"/>
          <w:color w:val="000000"/>
          <w:sz w:val="22"/>
        </w:rPr>
        <w:t>The formal written appeal shall include a written certification signed by a knowledgeable company official under the penalty of perjury according to the laws of the State of California pursuant to California Code of Civil Procedure Section 2015.5 that the dispute, claim, or demand is made in good faith, and that the supporting data are accurate and complete. If an Agreement adjustment is requested, the written certification shall further state under penalty of perjury that the relief requested accurately reflects the Agreement adjustment for which the CPHCS is responsible.</w:t>
      </w:r>
    </w:p>
    <w:p w14:paraId="12B2CDCF" w14:textId="77777777" w:rsidR="00407C40" w:rsidRDefault="00407C40" w:rsidP="00907F96">
      <w:pPr>
        <w:pStyle w:val="BodyText2"/>
        <w:spacing w:beforeLines="100" w:before="240" w:afterLines="100" w:after="240"/>
        <w:ind w:left="360"/>
        <w:rPr>
          <w:rFonts w:cs="Arial"/>
          <w:color w:val="000000"/>
          <w:sz w:val="22"/>
        </w:rPr>
      </w:pPr>
      <w:r>
        <w:rPr>
          <w:rFonts w:cs="Arial"/>
          <w:color w:val="000000"/>
          <w:sz w:val="22"/>
        </w:rPr>
        <w:t>If Provider is a corporation, the written certification shall be signed by an officer thereof. If Provider is a sole proprietorship or partnership, it shall be signed by an owner or full partner. If Provider is other than a corporation, sole proprietorship or partnership, it shall be signed by a principal of the company with authority to bind the company.</w:t>
      </w:r>
    </w:p>
    <w:p w14:paraId="12B2CDD0" w14:textId="77777777" w:rsidR="00407C40" w:rsidRDefault="00407C40" w:rsidP="00907F96">
      <w:pPr>
        <w:pStyle w:val="BodyText2"/>
        <w:spacing w:afterLines="100" w:after="240"/>
        <w:ind w:left="360"/>
        <w:rPr>
          <w:rFonts w:cs="Arial"/>
          <w:color w:val="000000"/>
          <w:sz w:val="22"/>
        </w:rPr>
      </w:pPr>
      <w:r>
        <w:rPr>
          <w:rFonts w:cs="Arial"/>
          <w:color w:val="000000"/>
          <w:sz w:val="22"/>
        </w:rPr>
        <w:t>The Director or representative shall issue a formal written decision within thirty (30) calendar days of receipt of the properly ad</w:t>
      </w:r>
      <w:r w:rsidR="00907F96">
        <w:rPr>
          <w:rFonts w:cs="Arial"/>
          <w:color w:val="000000"/>
          <w:sz w:val="22"/>
        </w:rPr>
        <w:t xml:space="preserve">dressed formal written appeal. </w:t>
      </w:r>
      <w:r>
        <w:rPr>
          <w:rFonts w:cs="Arial"/>
          <w:color w:val="000000"/>
          <w:sz w:val="22"/>
        </w:rPr>
        <w:t>If mutually agreed by the parties, the date for the issuance of final written decision may be extended.</w:t>
      </w:r>
    </w:p>
    <w:p w14:paraId="12B2CDD1" w14:textId="77777777" w:rsidR="00407C40" w:rsidRDefault="00407C40" w:rsidP="00907F96">
      <w:pPr>
        <w:pStyle w:val="Heading2"/>
        <w:numPr>
          <w:ilvl w:val="0"/>
          <w:numId w:val="11"/>
        </w:numPr>
        <w:tabs>
          <w:tab w:val="left" w:pos="360"/>
        </w:tabs>
        <w:ind w:left="360" w:hanging="360"/>
        <w:jc w:val="both"/>
        <w:rPr>
          <w:b/>
          <w:color w:val="000000"/>
          <w:sz w:val="22"/>
          <w:szCs w:val="22"/>
          <w:u w:val="none"/>
        </w:rPr>
      </w:pPr>
      <w:r>
        <w:rPr>
          <w:b/>
          <w:color w:val="000000"/>
          <w:sz w:val="22"/>
          <w:szCs w:val="22"/>
          <w:u w:val="none"/>
        </w:rPr>
        <w:t>Further Resolution</w:t>
      </w:r>
    </w:p>
    <w:p w14:paraId="12B2CDD2" w14:textId="77777777" w:rsidR="00407C40" w:rsidRDefault="00407C40" w:rsidP="00907F96">
      <w:pPr>
        <w:pStyle w:val="BodyText2"/>
        <w:ind w:left="360"/>
        <w:rPr>
          <w:rFonts w:cs="Arial"/>
          <w:color w:val="000000"/>
          <w:sz w:val="22"/>
        </w:rPr>
      </w:pPr>
      <w:r>
        <w:rPr>
          <w:rFonts w:cs="Arial"/>
          <w:color w:val="000000"/>
          <w:sz w:val="22"/>
        </w:rPr>
        <w:t>If the dispute is not resolved by the formal appeal process to Provider’s satisfaction, or Provider has not received a written decision from CPHCS after thirty (30) calendar days, or other mutually agreed extension, Provider may thereafter pursue its right to institute other dispute resolution process(es), if any, available under the laws of the State of California.</w:t>
      </w:r>
    </w:p>
    <w:p w14:paraId="12B2CDD3" w14:textId="77777777" w:rsidR="00407C40" w:rsidRDefault="00407C40" w:rsidP="00907F96">
      <w:pPr>
        <w:pStyle w:val="BodyText2"/>
        <w:numPr>
          <w:ilvl w:val="0"/>
          <w:numId w:val="2"/>
        </w:numPr>
        <w:tabs>
          <w:tab w:val="clear" w:pos="720"/>
          <w:tab w:val="left" w:pos="0"/>
        </w:tabs>
        <w:spacing w:beforeLines="100" w:before="240" w:afterLines="100" w:after="240"/>
        <w:ind w:left="0" w:hanging="360"/>
        <w:outlineLvl w:val="0"/>
        <w:rPr>
          <w:rFonts w:cs="Arial"/>
          <w:color w:val="000000"/>
          <w:sz w:val="22"/>
        </w:rPr>
      </w:pPr>
      <w:r>
        <w:rPr>
          <w:rStyle w:val="CharCharCharCharChar"/>
          <w:color w:val="000000"/>
          <w:sz w:val="22"/>
          <w:szCs w:val="22"/>
        </w:rPr>
        <w:t>Right to Terminate</w:t>
      </w:r>
      <w:r>
        <w:rPr>
          <w:rFonts w:cs="Arial"/>
          <w:b/>
          <w:color w:val="000000"/>
        </w:rPr>
        <w:t xml:space="preserve"> </w:t>
      </w:r>
      <w:r>
        <w:rPr>
          <w:rFonts w:cs="Arial"/>
          <w:color w:val="000000"/>
        </w:rPr>
        <w:t>(Supersedes provision number 7, Termination for Cause, of Exhibit C)</w:t>
      </w:r>
    </w:p>
    <w:p w14:paraId="12B2CDD4" w14:textId="77777777" w:rsidR="00407C40" w:rsidRDefault="00407C40" w:rsidP="00907F96">
      <w:pPr>
        <w:keepNext/>
        <w:numPr>
          <w:ilvl w:val="1"/>
          <w:numId w:val="14"/>
        </w:numPr>
        <w:tabs>
          <w:tab w:val="clear" w:pos="1440"/>
        </w:tabs>
        <w:ind w:left="360" w:hanging="360"/>
        <w:jc w:val="both"/>
        <w:outlineLvl w:val="1"/>
        <w:rPr>
          <w:rFonts w:cs="Arial"/>
          <w:b/>
          <w:color w:val="000000"/>
          <w:sz w:val="22"/>
          <w:szCs w:val="22"/>
        </w:rPr>
      </w:pPr>
      <w:r>
        <w:rPr>
          <w:rFonts w:cs="Arial"/>
          <w:b/>
          <w:color w:val="000000"/>
          <w:sz w:val="22"/>
          <w:szCs w:val="22"/>
        </w:rPr>
        <w:t>Termination of Agreement without Cause</w:t>
      </w:r>
    </w:p>
    <w:p w14:paraId="12B2CDD5" w14:textId="77777777" w:rsidR="00407C40" w:rsidRDefault="00407C40" w:rsidP="00907F96">
      <w:pPr>
        <w:pStyle w:val="BodyText2"/>
        <w:tabs>
          <w:tab w:val="left" w:pos="1440"/>
          <w:tab w:val="left" w:pos="2160"/>
        </w:tabs>
        <w:ind w:left="360"/>
        <w:rPr>
          <w:rFonts w:cs="Arial"/>
          <w:color w:val="000000"/>
          <w:sz w:val="22"/>
        </w:rPr>
      </w:pPr>
      <w:r>
        <w:rPr>
          <w:rFonts w:cs="Arial"/>
          <w:color w:val="000000"/>
          <w:sz w:val="22"/>
          <w:szCs w:val="22"/>
        </w:rPr>
        <w:t xml:space="preserve">Either party may terminate this Agreement without cause by giving not less than </w:t>
      </w:r>
      <w:r>
        <w:rPr>
          <w:rFonts w:cs="Arial"/>
          <w:color w:val="000000"/>
          <w:sz w:val="22"/>
          <w:szCs w:val="22"/>
        </w:rPr>
        <w:br/>
        <w:t>thirty (30) days writ</w:t>
      </w:r>
      <w:r w:rsidR="002131D1">
        <w:rPr>
          <w:rFonts w:cs="Arial"/>
          <w:color w:val="000000"/>
          <w:sz w:val="22"/>
          <w:szCs w:val="22"/>
        </w:rPr>
        <w:t>ten notice to the other party.</w:t>
      </w:r>
    </w:p>
    <w:p w14:paraId="12B2CDD6" w14:textId="77777777" w:rsidR="00407C40" w:rsidRDefault="00407C40" w:rsidP="00907F96">
      <w:pPr>
        <w:numPr>
          <w:ilvl w:val="1"/>
          <w:numId w:val="14"/>
        </w:numPr>
        <w:tabs>
          <w:tab w:val="clear" w:pos="1440"/>
          <w:tab w:val="num" w:pos="360"/>
        </w:tabs>
        <w:spacing w:beforeLines="100" w:before="240" w:afterLines="100" w:after="240"/>
        <w:ind w:left="360" w:hanging="360"/>
        <w:jc w:val="both"/>
        <w:outlineLvl w:val="1"/>
        <w:rPr>
          <w:rFonts w:cs="Arial"/>
          <w:color w:val="000000"/>
          <w:sz w:val="22"/>
          <w:szCs w:val="22"/>
        </w:rPr>
      </w:pPr>
      <w:r>
        <w:rPr>
          <w:rFonts w:cs="Arial"/>
          <w:b/>
          <w:color w:val="000000"/>
          <w:sz w:val="22"/>
          <w:szCs w:val="22"/>
        </w:rPr>
        <w:t>Termination of Agreement for Cause</w:t>
      </w:r>
      <w:r>
        <w:rPr>
          <w:rFonts w:cs="Arial"/>
          <w:color w:val="000000"/>
          <w:sz w:val="22"/>
          <w:szCs w:val="22"/>
        </w:rPr>
        <w:t xml:space="preserve"> </w:t>
      </w:r>
    </w:p>
    <w:p w14:paraId="12B2CDD7" w14:textId="77777777" w:rsidR="00407C40" w:rsidRDefault="00407C40" w:rsidP="00907F96">
      <w:pPr>
        <w:numPr>
          <w:ilvl w:val="2"/>
          <w:numId w:val="14"/>
        </w:numPr>
        <w:tabs>
          <w:tab w:val="clear" w:pos="2160"/>
          <w:tab w:val="num" w:pos="810"/>
        </w:tabs>
        <w:spacing w:afterLines="100" w:after="240"/>
        <w:ind w:left="806" w:hanging="446"/>
        <w:jc w:val="both"/>
        <w:outlineLvl w:val="2"/>
        <w:rPr>
          <w:rFonts w:cs="Arial"/>
          <w:color w:val="000000"/>
          <w:sz w:val="22"/>
          <w:szCs w:val="22"/>
        </w:rPr>
      </w:pPr>
      <w:r>
        <w:rPr>
          <w:rFonts w:cs="Arial"/>
          <w:color w:val="000000"/>
          <w:sz w:val="22"/>
          <w:szCs w:val="22"/>
        </w:rPr>
        <w:t>Immediate Termination</w:t>
      </w:r>
    </w:p>
    <w:p w14:paraId="12B2CDD8" w14:textId="77777777" w:rsidR="00407C40" w:rsidRDefault="00407C40" w:rsidP="00907F96">
      <w:pPr>
        <w:tabs>
          <w:tab w:val="left" w:pos="360"/>
          <w:tab w:val="left" w:pos="540"/>
          <w:tab w:val="left" w:pos="720"/>
          <w:tab w:val="left" w:pos="900"/>
          <w:tab w:val="left" w:pos="1260"/>
          <w:tab w:val="left" w:pos="1440"/>
          <w:tab w:val="left" w:pos="4320"/>
        </w:tabs>
        <w:spacing w:afterLines="100" w:after="240"/>
        <w:ind w:left="806"/>
        <w:jc w:val="both"/>
        <w:rPr>
          <w:rFonts w:cs="Arial"/>
          <w:color w:val="000000"/>
          <w:sz w:val="22"/>
          <w:szCs w:val="22"/>
        </w:rPr>
      </w:pPr>
      <w:r>
        <w:rPr>
          <w:rFonts w:cs="Arial"/>
          <w:color w:val="000000"/>
          <w:sz w:val="22"/>
          <w:szCs w:val="22"/>
        </w:rPr>
        <w:t>CPHCS may immediately terminate this Agreement under circumstances such as the following, or other such circumstances as would materially prejudice the right of inmates under this Agreement. The Agreement termination shall be effective as of the date indicated on CPHCS’s notification to the Provider.</w:t>
      </w:r>
    </w:p>
    <w:p w14:paraId="12B2CDD9" w14:textId="77777777" w:rsidR="00407C40" w:rsidRDefault="00407C40" w:rsidP="00907F96">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lastRenderedPageBreak/>
        <w:t>If CPHCS determines, based on reliable and factual information, that management practices adopted by Provider or the current financial condition of Provider interfere with the delivery of services or reduce the quality of such services; or,</w:t>
      </w:r>
    </w:p>
    <w:p w14:paraId="12B2CDDA" w14:textId="77777777" w:rsidR="00407C40" w:rsidRDefault="00407C40" w:rsidP="00907F96">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there is a substantial probability that Provider is unable to render medical specialty services to inmates; or,</w:t>
      </w:r>
    </w:p>
    <w:p w14:paraId="12B2CDDB" w14:textId="77777777" w:rsidR="00407C40" w:rsidRDefault="00407C40" w:rsidP="00907F96">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that any State or federal regulatory and/or law enforcement agency has taken any enforcement action (administrative or otherwise) against Provider, including but not limited to any investigation of Provider, Provider’s staff, and/or subProviders; or,</w:t>
      </w:r>
    </w:p>
    <w:p w14:paraId="12B2CDDC" w14:textId="77777777" w:rsidR="00407C40" w:rsidRDefault="00407C40" w:rsidP="00907F96">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that the institution is experiencing difficulty in securing treatment from Provider; or,</w:t>
      </w:r>
    </w:p>
    <w:p w14:paraId="12B2CDDD" w14:textId="77777777" w:rsidR="00407C40" w:rsidRDefault="00407C40" w:rsidP="00907F96">
      <w:pPr>
        <w:numPr>
          <w:ilvl w:val="3"/>
          <w:numId w:val="14"/>
        </w:numPr>
        <w:tabs>
          <w:tab w:val="clear" w:pos="2880"/>
          <w:tab w:val="left" w:pos="720"/>
          <w:tab w:val="num" w:pos="1260"/>
        </w:tabs>
        <w:spacing w:afterLines="100" w:after="240"/>
        <w:ind w:left="1260" w:hanging="450"/>
        <w:jc w:val="both"/>
        <w:rPr>
          <w:rFonts w:cs="Arial"/>
          <w:color w:val="000000"/>
          <w:sz w:val="22"/>
          <w:szCs w:val="22"/>
        </w:rPr>
      </w:pPr>
      <w:r>
        <w:rPr>
          <w:rFonts w:cs="Arial"/>
          <w:color w:val="000000"/>
          <w:sz w:val="22"/>
          <w:szCs w:val="22"/>
        </w:rPr>
        <w:t>If CPHCS determines, based on reliable and factual information, that Provider has failed to meet the terms, conditions and/or responsibilities of the Agreement.</w:t>
      </w:r>
    </w:p>
    <w:p w14:paraId="12B2CDDE" w14:textId="77777777" w:rsidR="00407C40" w:rsidRDefault="00407C40" w:rsidP="00907F96">
      <w:pPr>
        <w:numPr>
          <w:ilvl w:val="2"/>
          <w:numId w:val="14"/>
        </w:numPr>
        <w:tabs>
          <w:tab w:val="clear" w:pos="2160"/>
          <w:tab w:val="left" w:pos="810"/>
        </w:tabs>
        <w:spacing w:afterLines="100" w:after="240"/>
        <w:ind w:left="806" w:hanging="446"/>
        <w:jc w:val="both"/>
        <w:outlineLvl w:val="2"/>
        <w:rPr>
          <w:rFonts w:cs="Arial"/>
          <w:color w:val="000000"/>
          <w:sz w:val="22"/>
          <w:szCs w:val="22"/>
        </w:rPr>
      </w:pPr>
      <w:r>
        <w:rPr>
          <w:rFonts w:cs="Arial"/>
          <w:color w:val="000000"/>
          <w:sz w:val="22"/>
          <w:szCs w:val="22"/>
        </w:rPr>
        <w:t>Termination for Insolvency</w:t>
      </w:r>
    </w:p>
    <w:p w14:paraId="12B2CDDF" w14:textId="77777777" w:rsidR="00407C40" w:rsidRDefault="00407C40" w:rsidP="00907F96">
      <w:pPr>
        <w:tabs>
          <w:tab w:val="left" w:pos="810"/>
        </w:tabs>
        <w:spacing w:afterLines="100" w:after="240"/>
        <w:ind w:left="806"/>
        <w:jc w:val="both"/>
        <w:rPr>
          <w:rFonts w:cs="Arial"/>
          <w:color w:val="000000"/>
          <w:sz w:val="22"/>
          <w:szCs w:val="22"/>
        </w:rPr>
      </w:pPr>
      <w:r>
        <w:rPr>
          <w:rFonts w:cs="Arial"/>
          <w:color w:val="000000"/>
          <w:sz w:val="22"/>
          <w:szCs w:val="22"/>
        </w:rPr>
        <w:t>CPHCS may terminate this Agreement immediately if Provider files any federal bankruptcy action or state receivership action, whether voluntarily or involuntarily; or if, based on reliable information, CPHCS determines there is a substantial probability that Provider will be financially unable to continue performance under this Agreement.</w:t>
      </w:r>
    </w:p>
    <w:p w14:paraId="12B2CDE0" w14:textId="77777777" w:rsidR="00407C40" w:rsidRDefault="00407C40" w:rsidP="00907F96">
      <w:pPr>
        <w:numPr>
          <w:ilvl w:val="2"/>
          <w:numId w:val="14"/>
        </w:numPr>
        <w:tabs>
          <w:tab w:val="clear" w:pos="2160"/>
          <w:tab w:val="left" w:pos="810"/>
        </w:tabs>
        <w:ind w:left="806" w:hanging="446"/>
        <w:jc w:val="both"/>
        <w:outlineLvl w:val="2"/>
        <w:rPr>
          <w:rFonts w:cs="Arial"/>
          <w:color w:val="000000"/>
          <w:sz w:val="22"/>
          <w:szCs w:val="22"/>
        </w:rPr>
      </w:pPr>
      <w:r>
        <w:rPr>
          <w:rFonts w:cs="Arial"/>
          <w:color w:val="000000"/>
          <w:sz w:val="22"/>
          <w:szCs w:val="22"/>
        </w:rPr>
        <w:t>Obligations Upon Termination</w:t>
      </w:r>
    </w:p>
    <w:p w14:paraId="12B2CDE1" w14:textId="77777777" w:rsidR="00407C40" w:rsidRDefault="00407C40" w:rsidP="00907F96">
      <w:pPr>
        <w:spacing w:beforeLines="100" w:before="240" w:afterLines="100" w:after="240"/>
        <w:ind w:left="806"/>
        <w:jc w:val="both"/>
        <w:rPr>
          <w:rFonts w:cs="Arial"/>
          <w:color w:val="000000"/>
          <w:sz w:val="22"/>
          <w:szCs w:val="22"/>
        </w:rPr>
      </w:pPr>
      <w:r>
        <w:rPr>
          <w:rFonts w:cs="Arial"/>
          <w:color w:val="000000"/>
          <w:sz w:val="22"/>
          <w:szCs w:val="22"/>
        </w:rPr>
        <w:t>From and after the effective date of termination of this Agreement, Provider shall not be entitled to compensation for further services hereunder, except as expressly set forth in Alternative Arrangements Upon Termination.</w:t>
      </w:r>
    </w:p>
    <w:p w14:paraId="12B2CDE2" w14:textId="77777777" w:rsidR="00407C40" w:rsidRDefault="00407C40" w:rsidP="00907F96">
      <w:pPr>
        <w:tabs>
          <w:tab w:val="left" w:pos="720"/>
        </w:tabs>
        <w:ind w:left="810"/>
        <w:jc w:val="both"/>
        <w:rPr>
          <w:rFonts w:cs="Arial"/>
          <w:color w:val="000000"/>
          <w:sz w:val="22"/>
          <w:szCs w:val="22"/>
        </w:rPr>
      </w:pPr>
      <w:r>
        <w:rPr>
          <w:rFonts w:cs="Arial"/>
          <w:color w:val="000000"/>
          <w:sz w:val="22"/>
          <w:szCs w:val="22"/>
        </w:rPr>
        <w:t>Provider shall forthwith upon such termination, but in no event later than thirty (30) days following such termination:</w:t>
      </w:r>
    </w:p>
    <w:p w14:paraId="12B2CDE3" w14:textId="77777777" w:rsidR="00407C40" w:rsidRDefault="00407C40" w:rsidP="00907F96">
      <w:pPr>
        <w:numPr>
          <w:ilvl w:val="3"/>
          <w:numId w:val="14"/>
        </w:numPr>
        <w:tabs>
          <w:tab w:val="clear" w:pos="2880"/>
          <w:tab w:val="left" w:pos="720"/>
          <w:tab w:val="num" w:pos="1260"/>
        </w:tabs>
        <w:ind w:left="1260" w:hanging="450"/>
        <w:jc w:val="both"/>
        <w:rPr>
          <w:rFonts w:cs="Arial"/>
          <w:color w:val="000000"/>
          <w:sz w:val="22"/>
          <w:szCs w:val="22"/>
        </w:rPr>
      </w:pPr>
      <w:r>
        <w:rPr>
          <w:rFonts w:cs="Arial"/>
          <w:color w:val="000000"/>
          <w:sz w:val="22"/>
          <w:szCs w:val="22"/>
        </w:rPr>
        <w:t>Deliver to CPHCS a full accounting of the status of claims; and</w:t>
      </w:r>
    </w:p>
    <w:p w14:paraId="12B2CDE4" w14:textId="77777777" w:rsidR="00407C40" w:rsidRDefault="00407C40" w:rsidP="00907F96">
      <w:pPr>
        <w:numPr>
          <w:ilvl w:val="3"/>
          <w:numId w:val="14"/>
        </w:numPr>
        <w:tabs>
          <w:tab w:val="clear" w:pos="2880"/>
          <w:tab w:val="left" w:pos="720"/>
          <w:tab w:val="num" w:pos="1260"/>
        </w:tabs>
        <w:ind w:left="1260" w:hanging="450"/>
        <w:jc w:val="both"/>
        <w:rPr>
          <w:rFonts w:cs="Arial"/>
          <w:color w:val="000000"/>
          <w:sz w:val="22"/>
          <w:szCs w:val="22"/>
        </w:rPr>
      </w:pPr>
      <w:r>
        <w:rPr>
          <w:rFonts w:cs="Arial"/>
          <w:color w:val="000000"/>
          <w:sz w:val="22"/>
          <w:szCs w:val="22"/>
        </w:rPr>
        <w:t>Deliver to CPHCS all property and documents of CPHCS then in the custody of Provider.</w:t>
      </w:r>
    </w:p>
    <w:p w14:paraId="12B2CDE5" w14:textId="77777777" w:rsidR="00407C40" w:rsidRDefault="00407C40" w:rsidP="00907F96">
      <w:pPr>
        <w:numPr>
          <w:ilvl w:val="3"/>
          <w:numId w:val="14"/>
        </w:numPr>
        <w:tabs>
          <w:tab w:val="clear" w:pos="2880"/>
          <w:tab w:val="left" w:pos="720"/>
          <w:tab w:val="num" w:pos="1260"/>
        </w:tabs>
        <w:ind w:left="1260" w:hanging="450"/>
        <w:jc w:val="both"/>
        <w:rPr>
          <w:rFonts w:cs="Arial"/>
          <w:color w:val="000000"/>
          <w:sz w:val="22"/>
          <w:szCs w:val="22"/>
        </w:rPr>
      </w:pPr>
      <w:r>
        <w:rPr>
          <w:rFonts w:cs="Arial"/>
          <w:color w:val="000000"/>
          <w:sz w:val="22"/>
          <w:szCs w:val="22"/>
        </w:rPr>
        <w:t>All reports required from this agreement.</w:t>
      </w:r>
    </w:p>
    <w:p w14:paraId="12B2CDE6" w14:textId="77777777" w:rsidR="00407C40" w:rsidRDefault="00407C40" w:rsidP="00907F96">
      <w:pPr>
        <w:tabs>
          <w:tab w:val="left" w:pos="4320"/>
        </w:tabs>
        <w:spacing w:beforeLines="100" w:before="240" w:afterLines="100" w:after="240"/>
        <w:ind w:left="806"/>
        <w:jc w:val="both"/>
        <w:rPr>
          <w:rFonts w:cs="Arial"/>
          <w:color w:val="000000"/>
          <w:sz w:val="22"/>
          <w:szCs w:val="22"/>
        </w:rPr>
      </w:pPr>
      <w:r>
        <w:rPr>
          <w:rFonts w:cs="Arial"/>
          <w:color w:val="000000"/>
          <w:sz w:val="22"/>
          <w:szCs w:val="22"/>
        </w:rPr>
        <w:t>Despite termination, Provider or its solvent entity or administrator or receiver shall report to CPHCS on demand an update of the information in (a) and (b) above and any other relevant information.</w:t>
      </w:r>
    </w:p>
    <w:p w14:paraId="12B2CDE7" w14:textId="77777777" w:rsidR="00407C40" w:rsidRDefault="00407C40" w:rsidP="00907F96">
      <w:pPr>
        <w:tabs>
          <w:tab w:val="left" w:pos="4320"/>
        </w:tabs>
        <w:ind w:left="810"/>
        <w:jc w:val="both"/>
        <w:rPr>
          <w:rFonts w:cs="Arial"/>
          <w:color w:val="000000"/>
          <w:sz w:val="22"/>
          <w:szCs w:val="22"/>
        </w:rPr>
      </w:pPr>
      <w:r>
        <w:rPr>
          <w:rFonts w:cs="Arial"/>
          <w:color w:val="000000"/>
          <w:sz w:val="22"/>
          <w:szCs w:val="22"/>
        </w:rPr>
        <w:t>The termination of this Agreement shall not relieve Provider of liability under the indemnification provisions.</w:t>
      </w:r>
    </w:p>
    <w:p w14:paraId="12B2CDE8" w14:textId="77777777" w:rsidR="00407C40" w:rsidRDefault="00407C40" w:rsidP="00907F96">
      <w:pPr>
        <w:tabs>
          <w:tab w:val="left" w:pos="4320"/>
        </w:tabs>
        <w:spacing w:beforeLines="100" w:before="240" w:afterLines="100" w:after="240"/>
        <w:ind w:left="806"/>
        <w:jc w:val="both"/>
        <w:rPr>
          <w:rFonts w:cs="Arial"/>
          <w:color w:val="000000"/>
          <w:sz w:val="22"/>
          <w:szCs w:val="22"/>
        </w:rPr>
      </w:pPr>
      <w:r>
        <w:rPr>
          <w:rFonts w:cs="Arial"/>
          <w:color w:val="000000"/>
          <w:sz w:val="22"/>
          <w:szCs w:val="22"/>
        </w:rPr>
        <w:t xml:space="preserve">The termination of this Agreement shall not relieve Provider of those duties under the </w:t>
      </w:r>
      <w:r>
        <w:rPr>
          <w:rFonts w:cs="Arial"/>
          <w:color w:val="000000"/>
          <w:sz w:val="22"/>
          <w:szCs w:val="22"/>
          <w:u w:val="single"/>
        </w:rPr>
        <w:t>Alternative Arrangements Upon Termination</w:t>
      </w:r>
      <w:r>
        <w:rPr>
          <w:rFonts w:cs="Arial"/>
          <w:color w:val="000000"/>
          <w:sz w:val="22"/>
          <w:szCs w:val="22"/>
        </w:rPr>
        <w:t xml:space="preserve"> provision of this section.</w:t>
      </w:r>
    </w:p>
    <w:p w14:paraId="12B2CDE9" w14:textId="77777777" w:rsidR="00407C40" w:rsidRDefault="00407C40" w:rsidP="00907F96">
      <w:pPr>
        <w:tabs>
          <w:tab w:val="left" w:pos="4320"/>
        </w:tabs>
        <w:ind w:left="810"/>
        <w:jc w:val="both"/>
        <w:rPr>
          <w:rFonts w:cs="Arial"/>
          <w:color w:val="000000"/>
          <w:sz w:val="22"/>
          <w:szCs w:val="22"/>
        </w:rPr>
      </w:pPr>
      <w:r>
        <w:rPr>
          <w:rFonts w:cs="Arial"/>
          <w:color w:val="000000"/>
          <w:sz w:val="22"/>
          <w:szCs w:val="22"/>
        </w:rPr>
        <w:lastRenderedPageBreak/>
        <w:t>Upon the termination of this Agreement for cause, all damages, losses and costs of CPHCS which flow from the breach shall be deducted from any sums due Provider hereunder and the balance, if any, shall be paid to Provider.</w:t>
      </w:r>
    </w:p>
    <w:p w14:paraId="12B2CDEA" w14:textId="77777777" w:rsidR="00407C40" w:rsidRDefault="00407C40" w:rsidP="00907F96">
      <w:pPr>
        <w:keepNext/>
        <w:numPr>
          <w:ilvl w:val="1"/>
          <w:numId w:val="14"/>
        </w:numPr>
        <w:tabs>
          <w:tab w:val="clear" w:pos="1440"/>
          <w:tab w:val="num" w:pos="360"/>
          <w:tab w:val="left" w:pos="720"/>
        </w:tabs>
        <w:ind w:left="360" w:hanging="360"/>
        <w:jc w:val="both"/>
        <w:outlineLvl w:val="1"/>
        <w:rPr>
          <w:rFonts w:cs="Arial"/>
          <w:b/>
          <w:color w:val="000000"/>
          <w:sz w:val="22"/>
          <w:szCs w:val="22"/>
        </w:rPr>
      </w:pPr>
      <w:r>
        <w:rPr>
          <w:rFonts w:cs="Arial"/>
          <w:b/>
          <w:color w:val="000000"/>
          <w:sz w:val="22"/>
          <w:szCs w:val="22"/>
        </w:rPr>
        <w:t>Alternative Arrangements Upon Termination</w:t>
      </w:r>
    </w:p>
    <w:p w14:paraId="12B2CDEB" w14:textId="77777777" w:rsidR="00407C40" w:rsidRDefault="00407C40" w:rsidP="00907F96">
      <w:pPr>
        <w:keepNext/>
        <w:tabs>
          <w:tab w:val="num" w:pos="360"/>
          <w:tab w:val="left" w:pos="720"/>
          <w:tab w:val="left" w:pos="900"/>
          <w:tab w:val="left" w:pos="1080"/>
          <w:tab w:val="left" w:pos="1260"/>
          <w:tab w:val="left" w:pos="1620"/>
          <w:tab w:val="left" w:pos="4320"/>
        </w:tabs>
        <w:spacing w:beforeLines="100" w:before="240" w:afterLines="100" w:after="240"/>
        <w:ind w:left="360"/>
        <w:jc w:val="both"/>
        <w:rPr>
          <w:rFonts w:cs="Arial"/>
          <w:color w:val="000000"/>
          <w:sz w:val="22"/>
          <w:szCs w:val="22"/>
        </w:rPr>
      </w:pPr>
      <w:r>
        <w:rPr>
          <w:rFonts w:cs="Arial"/>
          <w:color w:val="000000"/>
          <w:sz w:val="22"/>
          <w:szCs w:val="22"/>
        </w:rPr>
        <w:t>Upon cancellation of this Agreement, Provider agrees to assist CPHCS in securing alternative arrangements for the provision of care from another CPHCS contracted facility or health care Provider for those inmates receiving inpatient care at the time of termination. Provider further agrees to continue to provide adequate levels of health care services to inmates until alternative arrangements can be obtained. The rate of pay shall be consistent with the terms of this Agreement.</w:t>
      </w:r>
    </w:p>
    <w:p w14:paraId="12B2CDEC" w14:textId="77777777" w:rsidR="00407C40" w:rsidRDefault="00407C40" w:rsidP="00907F96">
      <w:pPr>
        <w:keepNext/>
        <w:numPr>
          <w:ilvl w:val="1"/>
          <w:numId w:val="14"/>
        </w:numPr>
        <w:tabs>
          <w:tab w:val="clear" w:pos="1440"/>
          <w:tab w:val="num" w:pos="360"/>
          <w:tab w:val="left" w:pos="720"/>
        </w:tabs>
        <w:ind w:left="360" w:hanging="360"/>
        <w:jc w:val="both"/>
        <w:outlineLvl w:val="1"/>
        <w:rPr>
          <w:rFonts w:cs="Arial"/>
          <w:b/>
          <w:color w:val="000000"/>
          <w:sz w:val="22"/>
          <w:szCs w:val="22"/>
        </w:rPr>
      </w:pPr>
      <w:r>
        <w:rPr>
          <w:rFonts w:cs="Arial"/>
          <w:b/>
          <w:color w:val="000000"/>
          <w:sz w:val="22"/>
          <w:szCs w:val="22"/>
        </w:rPr>
        <w:t>Assurances Upon Termination</w:t>
      </w:r>
    </w:p>
    <w:p w14:paraId="12B2CDED" w14:textId="77777777" w:rsidR="00407C40" w:rsidRDefault="00407C40" w:rsidP="00907F96">
      <w:pPr>
        <w:keepNext/>
        <w:tabs>
          <w:tab w:val="num" w:pos="360"/>
          <w:tab w:val="left" w:pos="540"/>
          <w:tab w:val="left" w:pos="720"/>
          <w:tab w:val="left" w:pos="900"/>
          <w:tab w:val="left" w:pos="1080"/>
          <w:tab w:val="left" w:pos="1260"/>
          <w:tab w:val="left" w:pos="1620"/>
          <w:tab w:val="left" w:pos="4320"/>
        </w:tabs>
        <w:spacing w:beforeLines="100" w:before="240" w:afterLines="100" w:after="240"/>
        <w:ind w:left="360"/>
        <w:jc w:val="both"/>
        <w:rPr>
          <w:rFonts w:cs="Arial"/>
          <w:color w:val="000000"/>
          <w:sz w:val="22"/>
          <w:szCs w:val="22"/>
        </w:rPr>
      </w:pPr>
      <w:r>
        <w:rPr>
          <w:rFonts w:cs="Arial"/>
          <w:color w:val="000000"/>
          <w:sz w:val="22"/>
          <w:szCs w:val="22"/>
        </w:rPr>
        <w:t>Upon the termination of this Agreement for any reason whatsoever, Provider shall cooperate fully with CPHCS in order to effect an orderly transition of inmates to another facility. The foregoing shall include, without limitation, attending such post-termination meetings as shall be reasonably requested by CPHCS.</w:t>
      </w:r>
    </w:p>
    <w:p w14:paraId="12B2CDEE" w14:textId="77777777" w:rsidR="00407C40" w:rsidRDefault="00407C40" w:rsidP="00907F96">
      <w:pPr>
        <w:keepNext/>
        <w:numPr>
          <w:ilvl w:val="1"/>
          <w:numId w:val="14"/>
        </w:numPr>
        <w:tabs>
          <w:tab w:val="clear" w:pos="1440"/>
          <w:tab w:val="num" w:pos="360"/>
          <w:tab w:val="left" w:pos="720"/>
        </w:tabs>
        <w:spacing w:afterLines="100" w:after="240"/>
        <w:ind w:left="360" w:hanging="360"/>
        <w:jc w:val="both"/>
        <w:outlineLvl w:val="1"/>
        <w:rPr>
          <w:rFonts w:cs="Arial"/>
          <w:b/>
          <w:color w:val="000000"/>
          <w:sz w:val="22"/>
          <w:szCs w:val="22"/>
        </w:rPr>
      </w:pPr>
      <w:r>
        <w:rPr>
          <w:rFonts w:cs="Arial"/>
          <w:b/>
          <w:color w:val="000000"/>
          <w:sz w:val="22"/>
          <w:szCs w:val="22"/>
        </w:rPr>
        <w:t>Governing Forum</w:t>
      </w:r>
    </w:p>
    <w:p w14:paraId="12B2CDEF" w14:textId="77777777" w:rsidR="00407C40" w:rsidRDefault="00407C40" w:rsidP="00907F96">
      <w:pPr>
        <w:spacing w:afterLines="100" w:after="240"/>
        <w:ind w:left="360"/>
        <w:jc w:val="both"/>
        <w:rPr>
          <w:rFonts w:cs="Arial"/>
          <w:color w:val="000000"/>
          <w:sz w:val="16"/>
          <w:szCs w:val="16"/>
        </w:rPr>
      </w:pPr>
      <w:r>
        <w:rPr>
          <w:rFonts w:cs="Arial"/>
          <w:color w:val="000000"/>
          <w:sz w:val="22"/>
          <w:szCs w:val="22"/>
        </w:rPr>
        <w:t>This Agreement shall be interpreted, administered, and enforced according to the laws of the State of California (without regard to any conflict-of-laws provision), except as preempted by federal law. Any suit brought hereunder shall be brought in the State and federal courts sitting in Sacramento, California, the parties hereby waiving any claim or defense that any such forum is not convenient or proper</w:t>
      </w:r>
      <w:r w:rsidR="00907F96">
        <w:rPr>
          <w:rFonts w:cs="Arial"/>
          <w:color w:val="000000"/>
          <w:sz w:val="22"/>
          <w:szCs w:val="22"/>
        </w:rPr>
        <w:t>.</w:t>
      </w:r>
      <w:r>
        <w:rPr>
          <w:rFonts w:cs="Arial"/>
          <w:color w:val="000000"/>
          <w:sz w:val="22"/>
          <w:szCs w:val="22"/>
        </w:rPr>
        <w:t xml:space="preserve"> Each party agrees that any such court shall have </w:t>
      </w:r>
      <w:r>
        <w:rPr>
          <w:rFonts w:cs="Arial"/>
          <w:color w:val="000000"/>
          <w:sz w:val="22"/>
          <w:szCs w:val="22"/>
          <w:u w:val="single"/>
        </w:rPr>
        <w:t>in personam</w:t>
      </w:r>
      <w:r>
        <w:rPr>
          <w:rFonts w:cs="Arial"/>
          <w:color w:val="000000"/>
          <w:sz w:val="22"/>
          <w:szCs w:val="22"/>
        </w:rPr>
        <w:t xml:space="preserve"> jurisdiction over it and consents to service of process in any manner authorized by California law.</w:t>
      </w:r>
    </w:p>
    <w:p w14:paraId="12B2CDF0" w14:textId="77777777" w:rsidR="00407C40" w:rsidRDefault="00407C40" w:rsidP="00907F96">
      <w:pPr>
        <w:numPr>
          <w:ilvl w:val="0"/>
          <w:numId w:val="2"/>
        </w:numPr>
        <w:tabs>
          <w:tab w:val="clear" w:pos="720"/>
          <w:tab w:val="num" w:pos="0"/>
        </w:tabs>
        <w:spacing w:afterLines="100" w:after="240"/>
        <w:ind w:left="0" w:hanging="360"/>
        <w:jc w:val="both"/>
        <w:outlineLvl w:val="0"/>
        <w:rPr>
          <w:rStyle w:val="CharCharCharCharChar"/>
          <w:color w:val="000000"/>
          <w:sz w:val="22"/>
          <w:szCs w:val="22"/>
        </w:rPr>
      </w:pPr>
      <w:r>
        <w:rPr>
          <w:rStyle w:val="CharCharCharCharChar"/>
          <w:color w:val="000000"/>
          <w:sz w:val="22"/>
          <w:szCs w:val="22"/>
        </w:rPr>
        <w:t>Responsibility Hearing</w:t>
      </w:r>
    </w:p>
    <w:p w14:paraId="12B2CDF1" w14:textId="77777777" w:rsidR="00407C40" w:rsidRDefault="00407C40" w:rsidP="00907F96">
      <w:pPr>
        <w:pStyle w:val="BodyText2"/>
        <w:spacing w:afterLines="100" w:after="240"/>
        <w:rPr>
          <w:rFonts w:cs="Arial"/>
          <w:color w:val="000000"/>
          <w:sz w:val="22"/>
        </w:rPr>
      </w:pPr>
      <w:r>
        <w:rPr>
          <w:rFonts w:cs="Arial"/>
          <w:color w:val="000000"/>
          <w:sz w:val="22"/>
        </w:rPr>
        <w:t>If this Agreement is terminated for cause, CPHCS reserves the right to conduct a responsibility hearing to determine if the Provider is a responsible bidder before an award of future agreements can be made.</w:t>
      </w:r>
    </w:p>
    <w:p w14:paraId="12B2CDF2" w14:textId="77777777" w:rsidR="00407C40" w:rsidRDefault="00407C40" w:rsidP="00907F96">
      <w:pPr>
        <w:keepNext/>
        <w:numPr>
          <w:ilvl w:val="0"/>
          <w:numId w:val="2"/>
        </w:numPr>
        <w:tabs>
          <w:tab w:val="clear" w:pos="720"/>
          <w:tab w:val="num" w:pos="0"/>
        </w:tabs>
        <w:spacing w:afterLines="100" w:after="240"/>
        <w:ind w:left="0" w:hanging="360"/>
        <w:jc w:val="both"/>
        <w:outlineLvl w:val="0"/>
        <w:rPr>
          <w:rStyle w:val="CharCharCharCharChar"/>
          <w:b w:val="0"/>
          <w:color w:val="000000"/>
          <w:sz w:val="22"/>
          <w:szCs w:val="22"/>
        </w:rPr>
      </w:pPr>
      <w:r>
        <w:rPr>
          <w:rStyle w:val="CharCharCharCharChar"/>
          <w:color w:val="000000"/>
          <w:sz w:val="22"/>
          <w:szCs w:val="22"/>
        </w:rPr>
        <w:t xml:space="preserve">Workers’ </w:t>
      </w:r>
      <w:r w:rsidRPr="00817B6E">
        <w:rPr>
          <w:rStyle w:val="CharCharCharCharChar"/>
          <w:color w:val="000000"/>
          <w:sz w:val="22"/>
          <w:szCs w:val="22"/>
        </w:rPr>
        <w:t>Compensation</w:t>
      </w:r>
      <w:r w:rsidRPr="00817B6E">
        <w:rPr>
          <w:rStyle w:val="CharCharCharCharChar"/>
          <w:color w:val="000000"/>
          <w:sz w:val="22"/>
          <w:szCs w:val="22"/>
          <w:u w:val="none"/>
        </w:rPr>
        <w:t xml:space="preserve"> </w:t>
      </w:r>
      <w:r w:rsidR="00817B6E" w:rsidRPr="00817B6E">
        <w:rPr>
          <w:rStyle w:val="CharCharCharCharChar"/>
          <w:color w:val="000000"/>
          <w:sz w:val="22"/>
          <w:szCs w:val="22"/>
          <w:u w:val="none"/>
        </w:rPr>
        <w:t>– If Applicable</w:t>
      </w:r>
    </w:p>
    <w:p w14:paraId="12B2CDF3" w14:textId="77777777" w:rsidR="00407C40" w:rsidRDefault="00407C40" w:rsidP="00907F96">
      <w:pPr>
        <w:keepNext/>
        <w:tabs>
          <w:tab w:val="left" w:pos="576"/>
        </w:tabs>
        <w:spacing w:afterLines="100" w:after="240"/>
        <w:jc w:val="both"/>
        <w:rPr>
          <w:color w:val="000000"/>
          <w:sz w:val="22"/>
          <w:szCs w:val="22"/>
        </w:rPr>
      </w:pPr>
      <w:r>
        <w:rPr>
          <w:color w:val="000000"/>
          <w:sz w:val="22"/>
          <w:szCs w:val="22"/>
        </w:rPr>
        <w:t xml:space="preserve">Provider hereby represents and warrants that Provider is currently and shall, for the duration of this agreement, carry workers’ compensation insurance, at Provider’s expenses, or that it is self-insured through a policy acceptable to the CPHCS, for all of the Provider’s Staff, and/or anyone representing the Provider, including Sub-Providers who will be engaged in the </w:t>
      </w:r>
      <w:r w:rsidR="00907F96">
        <w:rPr>
          <w:color w:val="000000"/>
          <w:sz w:val="22"/>
          <w:szCs w:val="22"/>
        </w:rPr>
        <w:t xml:space="preserve">performance of this agreement. </w:t>
      </w:r>
      <w:r>
        <w:rPr>
          <w:color w:val="000000"/>
          <w:sz w:val="22"/>
          <w:szCs w:val="22"/>
        </w:rPr>
        <w:t>Such coverage will be a condition of CPHCS’s obligation to pay for services provided under this agreement.</w:t>
      </w:r>
    </w:p>
    <w:p w14:paraId="12B2CDF4" w14:textId="77777777" w:rsidR="00407C40" w:rsidRDefault="00407C40" w:rsidP="00907F96">
      <w:pPr>
        <w:tabs>
          <w:tab w:val="left" w:pos="576"/>
        </w:tabs>
        <w:spacing w:afterLines="100" w:after="240"/>
        <w:jc w:val="both"/>
        <w:rPr>
          <w:color w:val="000000"/>
          <w:sz w:val="22"/>
          <w:szCs w:val="22"/>
        </w:rPr>
      </w:pPr>
      <w:r>
        <w:rPr>
          <w:color w:val="000000"/>
          <w:sz w:val="22"/>
          <w:szCs w:val="22"/>
        </w:rPr>
        <w:t xml:space="preserve">Prior to approval of this agreement and before performing any work, Provider shall furnish to the State evidence of valid workers’ compensation coverage. Provider agrees that the workers’ compensation insurance shall be in effect at all times during </w:t>
      </w:r>
      <w:r w:rsidR="00907F96">
        <w:rPr>
          <w:color w:val="000000"/>
          <w:sz w:val="22"/>
          <w:szCs w:val="22"/>
        </w:rPr>
        <w:t xml:space="preserve">the term of this agreement. </w:t>
      </w:r>
      <w:r>
        <w:rPr>
          <w:color w:val="000000"/>
          <w:sz w:val="22"/>
          <w:szCs w:val="22"/>
        </w:rPr>
        <w:t xml:space="preserve">In the event said insurance coverage expires or is canceled at any time during the term of this agreement, Provider agrees to give at least thirty (30) days prior notice to CPHCS before said expiration date or immediate notice </w:t>
      </w:r>
      <w:r w:rsidR="00907F96">
        <w:rPr>
          <w:color w:val="000000"/>
          <w:sz w:val="22"/>
          <w:szCs w:val="22"/>
        </w:rPr>
        <w:t>of cancellation.</w:t>
      </w:r>
      <w:r>
        <w:rPr>
          <w:color w:val="000000"/>
          <w:sz w:val="22"/>
          <w:szCs w:val="22"/>
        </w:rPr>
        <w:t xml:space="preserve"> Evidence of coverage shall not be for less than the remainder of </w:t>
      </w:r>
      <w:r>
        <w:rPr>
          <w:color w:val="000000"/>
          <w:sz w:val="22"/>
          <w:szCs w:val="22"/>
        </w:rPr>
        <w:lastRenderedPageBreak/>
        <w:t>the term of the agreement or for a period of not less than one year. The State reserves the right to verify the P</w:t>
      </w:r>
      <w:r w:rsidR="00907F96">
        <w:rPr>
          <w:color w:val="000000"/>
          <w:sz w:val="22"/>
          <w:szCs w:val="22"/>
        </w:rPr>
        <w:t>rovider’s evidence of coverage.</w:t>
      </w:r>
      <w:r>
        <w:rPr>
          <w:color w:val="000000"/>
          <w:sz w:val="22"/>
          <w:szCs w:val="22"/>
        </w:rPr>
        <w:t xml:space="preserve"> In the event the Provider fails to keep workers’ compensation insurance coverage in effect at all times, the State reserves the right to terminate this agreement and seek any other remedies afforded by the laws of this State.</w:t>
      </w:r>
    </w:p>
    <w:p w14:paraId="12B2CDF5" w14:textId="77777777" w:rsidR="00407C40" w:rsidRDefault="00407C40" w:rsidP="00907F96">
      <w:pPr>
        <w:tabs>
          <w:tab w:val="left" w:pos="576"/>
        </w:tabs>
        <w:spacing w:afterLines="100" w:after="240"/>
        <w:jc w:val="both"/>
        <w:rPr>
          <w:color w:val="000000"/>
          <w:sz w:val="22"/>
          <w:szCs w:val="22"/>
        </w:rPr>
      </w:pPr>
      <w:r>
        <w:rPr>
          <w:color w:val="000000"/>
          <w:sz w:val="22"/>
          <w:szCs w:val="22"/>
        </w:rPr>
        <w:t>Provider also agrees to indemnify, defend and save harmless the State, its officers, agents and employees from any and all of Provider’s, Provider’s Staff, and/or anyone representing the Provider, including Sub-Providers related to any non-performance of this section.</w:t>
      </w:r>
    </w:p>
    <w:p w14:paraId="12B2CDF6" w14:textId="77777777" w:rsidR="00407C40" w:rsidRDefault="00407C40" w:rsidP="00907F96">
      <w:pPr>
        <w:keepNext/>
        <w:numPr>
          <w:ilvl w:val="0"/>
          <w:numId w:val="2"/>
        </w:numPr>
        <w:tabs>
          <w:tab w:val="clear" w:pos="720"/>
          <w:tab w:val="num" w:pos="0"/>
        </w:tabs>
        <w:spacing w:afterLines="100" w:after="240"/>
        <w:ind w:left="0" w:hanging="360"/>
        <w:jc w:val="both"/>
        <w:outlineLvl w:val="0"/>
        <w:rPr>
          <w:rStyle w:val="CharCharCharCharChar"/>
          <w:color w:val="000000"/>
          <w:sz w:val="22"/>
          <w:szCs w:val="22"/>
        </w:rPr>
      </w:pPr>
      <w:r>
        <w:rPr>
          <w:rStyle w:val="CharCharCharCharChar"/>
          <w:color w:val="000000"/>
          <w:sz w:val="22"/>
          <w:szCs w:val="22"/>
        </w:rPr>
        <w:t>Computer Software Management Memo</w:t>
      </w:r>
    </w:p>
    <w:p w14:paraId="12B2CDF7" w14:textId="77777777" w:rsidR="00407C40" w:rsidRDefault="00407C40" w:rsidP="00907F96">
      <w:pPr>
        <w:keepNext/>
        <w:spacing w:afterLines="100" w:after="240"/>
        <w:jc w:val="both"/>
        <w:rPr>
          <w:rStyle w:val="CharCharCharCharChar"/>
          <w:b w:val="0"/>
          <w:color w:val="000000"/>
          <w:sz w:val="22"/>
          <w:szCs w:val="22"/>
          <w:u w:val="none"/>
        </w:rPr>
      </w:pPr>
      <w:r>
        <w:rPr>
          <w:rStyle w:val="CharCharCharCharChar"/>
          <w:b w:val="0"/>
          <w:color w:val="000000"/>
          <w:sz w:val="22"/>
          <w:szCs w:val="22"/>
          <w:u w:val="none"/>
        </w:rPr>
        <w:t>Provider certifies that it has appropriate systems and controls in place to ensure that state funds will not be used in the performance of this Agreement for the acquisition, operation, or maintenance of computer software in violation of copyright laws.</w:t>
      </w:r>
    </w:p>
    <w:p w14:paraId="12B2CDF8" w14:textId="77777777" w:rsidR="00407C40" w:rsidRDefault="00407C40" w:rsidP="00907F96">
      <w:pPr>
        <w:keepNext/>
        <w:numPr>
          <w:ilvl w:val="0"/>
          <w:numId w:val="2"/>
        </w:numPr>
        <w:tabs>
          <w:tab w:val="clear" w:pos="720"/>
          <w:tab w:val="num" w:pos="0"/>
        </w:tabs>
        <w:spacing w:afterLines="100" w:after="240"/>
        <w:ind w:left="0" w:hanging="360"/>
        <w:jc w:val="both"/>
        <w:outlineLvl w:val="0"/>
        <w:rPr>
          <w:rStyle w:val="CharCharCharCharChar"/>
          <w:color w:val="000000"/>
          <w:sz w:val="22"/>
          <w:szCs w:val="22"/>
        </w:rPr>
      </w:pPr>
      <w:r>
        <w:rPr>
          <w:rStyle w:val="CharCharCharCharChar"/>
          <w:color w:val="000000"/>
          <w:sz w:val="22"/>
          <w:szCs w:val="22"/>
        </w:rPr>
        <w:t>Liability for Nonconforming Work</w:t>
      </w:r>
    </w:p>
    <w:p w14:paraId="12B2CDF9" w14:textId="77777777" w:rsidR="00407C40" w:rsidRDefault="00407C40" w:rsidP="00907F96">
      <w:pPr>
        <w:pStyle w:val="BodyText2"/>
        <w:keepNext/>
        <w:spacing w:afterLines="100" w:after="240"/>
        <w:rPr>
          <w:rFonts w:cs="Arial"/>
          <w:color w:val="000000"/>
          <w:sz w:val="22"/>
        </w:rPr>
      </w:pPr>
      <w:r>
        <w:rPr>
          <w:rFonts w:cs="Arial"/>
          <w:color w:val="000000"/>
          <w:sz w:val="22"/>
        </w:rPr>
        <w:t>The Provider will be fully responsible for ensuring that the completed work conf</w:t>
      </w:r>
      <w:r w:rsidR="00907F96">
        <w:rPr>
          <w:rFonts w:cs="Arial"/>
          <w:color w:val="000000"/>
          <w:sz w:val="22"/>
        </w:rPr>
        <w:t xml:space="preserve">orms to the agreed upon terms. </w:t>
      </w:r>
      <w:r>
        <w:rPr>
          <w:rFonts w:cs="Arial"/>
          <w:color w:val="000000"/>
          <w:sz w:val="22"/>
        </w:rPr>
        <w:t>CPHCS, in its sole discretion, may use any reasonable me</w:t>
      </w:r>
      <w:r w:rsidR="00907F96">
        <w:rPr>
          <w:rFonts w:cs="Arial"/>
          <w:color w:val="000000"/>
          <w:sz w:val="22"/>
        </w:rPr>
        <w:t xml:space="preserve">ans to cure any nonconformity. </w:t>
      </w:r>
      <w:r>
        <w:rPr>
          <w:rFonts w:cs="Arial"/>
          <w:color w:val="000000"/>
          <w:sz w:val="22"/>
        </w:rPr>
        <w:t>The Provider shall be responsible for reimbursing CPHCS for any additional expenses incurred to cure such defects.</w:t>
      </w:r>
    </w:p>
    <w:p w14:paraId="12B2CDFA" w14:textId="77777777" w:rsidR="00407C40" w:rsidRDefault="00407C40" w:rsidP="00907F96">
      <w:pPr>
        <w:keepNext/>
        <w:numPr>
          <w:ilvl w:val="0"/>
          <w:numId w:val="2"/>
        </w:numPr>
        <w:tabs>
          <w:tab w:val="clear" w:pos="720"/>
          <w:tab w:val="num" w:pos="0"/>
        </w:tabs>
        <w:spacing w:afterLines="100" w:after="240"/>
        <w:ind w:left="0" w:hanging="360"/>
        <w:jc w:val="both"/>
        <w:outlineLvl w:val="0"/>
        <w:rPr>
          <w:rStyle w:val="CharCharCharCharChar"/>
          <w:b w:val="0"/>
          <w:color w:val="000000"/>
          <w:sz w:val="22"/>
          <w:szCs w:val="22"/>
        </w:rPr>
      </w:pPr>
      <w:r>
        <w:rPr>
          <w:rStyle w:val="CharCharCharCharChar"/>
          <w:color w:val="000000"/>
          <w:sz w:val="22"/>
          <w:szCs w:val="22"/>
        </w:rPr>
        <w:t>Liability for Loss and Damages</w:t>
      </w:r>
    </w:p>
    <w:p w14:paraId="12B2CDFB" w14:textId="77777777" w:rsidR="00407C40" w:rsidRDefault="00407C40" w:rsidP="00907F96">
      <w:pPr>
        <w:pStyle w:val="BodyTextIndent"/>
        <w:keepNext/>
        <w:tabs>
          <w:tab w:val="clear" w:pos="630"/>
        </w:tabs>
        <w:spacing w:afterLines="100" w:after="240"/>
        <w:ind w:left="0" w:firstLine="0"/>
        <w:rPr>
          <w:color w:val="000000"/>
          <w:sz w:val="22"/>
        </w:rPr>
      </w:pPr>
      <w:r>
        <w:rPr>
          <w:color w:val="000000"/>
          <w:sz w:val="22"/>
        </w:rPr>
        <w:t>Any damages by the Provider to the State’s facility including equipment, furniture, materials or other State property, will be repaired or replaced by the Provider to the satisfaction of the</w:t>
      </w:r>
      <w:r w:rsidR="00907F96">
        <w:rPr>
          <w:color w:val="000000"/>
          <w:sz w:val="22"/>
        </w:rPr>
        <w:t xml:space="preserve"> State at no cost to the State.</w:t>
      </w:r>
      <w:r>
        <w:rPr>
          <w:color w:val="000000"/>
          <w:sz w:val="22"/>
        </w:rPr>
        <w:t xml:space="preserve"> The State may, at its option, repair any such damage and deduct the cost thereof from any sum due Provider under this Agreement.</w:t>
      </w:r>
    </w:p>
    <w:p w14:paraId="12B2CDFC" w14:textId="77777777" w:rsidR="00407C40" w:rsidRDefault="00407C40" w:rsidP="00907F96">
      <w:pPr>
        <w:keepNext/>
        <w:numPr>
          <w:ilvl w:val="0"/>
          <w:numId w:val="2"/>
        </w:numPr>
        <w:tabs>
          <w:tab w:val="clear" w:pos="720"/>
          <w:tab w:val="left"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Temporary Nonperformance</w:t>
      </w:r>
    </w:p>
    <w:p w14:paraId="12B2CDFD" w14:textId="77777777" w:rsidR="00407C40" w:rsidRDefault="00407C40" w:rsidP="00907F96">
      <w:pPr>
        <w:pStyle w:val="BodyText2"/>
        <w:keepNext/>
        <w:spacing w:afterLines="100" w:after="240"/>
        <w:rPr>
          <w:rFonts w:cs="Arial"/>
          <w:color w:val="000000"/>
          <w:sz w:val="22"/>
        </w:rPr>
      </w:pPr>
      <w:r>
        <w:rPr>
          <w:rFonts w:cs="Arial"/>
          <w:color w:val="000000"/>
          <w:sz w:val="22"/>
        </w:rPr>
        <w:t>If, because of mechanical failure or for any other reason, the Provider shall be temporarily unable to perform the work as required, the State, during the period of the Provider’s inability to perform, reserves the right to accomplish the work by other means and shall be reimbursed by the Provider for any additional costs above the Agreement price.</w:t>
      </w:r>
    </w:p>
    <w:p w14:paraId="12B2CDFE" w14:textId="77777777" w:rsidR="00407C40" w:rsidRDefault="00407C40" w:rsidP="00907F96">
      <w:pPr>
        <w:keepNext/>
        <w:numPr>
          <w:ilvl w:val="0"/>
          <w:numId w:val="2"/>
        </w:numPr>
        <w:tabs>
          <w:tab w:val="clear" w:pos="720"/>
          <w:tab w:val="left"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Extension of Terms</w:t>
      </w:r>
    </w:p>
    <w:p w14:paraId="12B2CDFF" w14:textId="77777777" w:rsidR="00407C40" w:rsidRDefault="00407C40" w:rsidP="00907F96">
      <w:pPr>
        <w:pStyle w:val="BodyText2"/>
        <w:keepNext/>
        <w:spacing w:afterLines="100" w:after="240"/>
        <w:rPr>
          <w:rFonts w:cs="Arial"/>
          <w:color w:val="000000"/>
          <w:sz w:val="22"/>
        </w:rPr>
      </w:pPr>
      <w:r>
        <w:rPr>
          <w:rFonts w:cs="Arial"/>
          <w:color w:val="000000"/>
          <w:sz w:val="22"/>
        </w:rPr>
        <w:t>This Agreement may be amended to extend the term if it is determined to be in the best interest of the State.  Upon signing the amendment, Provider hereby agrees to provide services for the extended period at the rates specified in the original Agreement.</w:t>
      </w:r>
    </w:p>
    <w:p w14:paraId="12B2CE00" w14:textId="77777777" w:rsidR="00407C40" w:rsidRDefault="00407C40" w:rsidP="00907F96">
      <w:pPr>
        <w:keepNext/>
        <w:numPr>
          <w:ilvl w:val="0"/>
          <w:numId w:val="2"/>
        </w:numPr>
        <w:tabs>
          <w:tab w:val="clear" w:pos="720"/>
          <w:tab w:val="left"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Accounting Principles/ No Dual Compensation</w:t>
      </w:r>
    </w:p>
    <w:p w14:paraId="12B2CE01" w14:textId="77777777" w:rsidR="00407C40" w:rsidRDefault="00407C40" w:rsidP="00907F96">
      <w:pPr>
        <w:pStyle w:val="BodyText2"/>
        <w:keepNext/>
        <w:spacing w:afterLines="100" w:after="240"/>
        <w:rPr>
          <w:rFonts w:cs="Arial"/>
          <w:color w:val="000000"/>
          <w:sz w:val="22"/>
        </w:rPr>
      </w:pPr>
      <w:r>
        <w:rPr>
          <w:rFonts w:cs="Arial"/>
          <w:color w:val="000000"/>
          <w:sz w:val="22"/>
        </w:rPr>
        <w:t>The Provider will adhere to generally accepted accounting principles as outlined by the American Institute of Certified P</w:t>
      </w:r>
      <w:r w:rsidR="00907F96">
        <w:rPr>
          <w:rFonts w:cs="Arial"/>
          <w:color w:val="000000"/>
          <w:sz w:val="22"/>
        </w:rPr>
        <w:t xml:space="preserve">ublic Accountants. </w:t>
      </w:r>
      <w:r>
        <w:rPr>
          <w:rFonts w:cs="Arial"/>
          <w:color w:val="000000"/>
          <w:sz w:val="22"/>
        </w:rPr>
        <w:t>Dual compensation is not allowed; a Provider cannot receive simultaneous compensation from two or more funding sources for the same services performed even though both funding sources could benefit.</w:t>
      </w:r>
    </w:p>
    <w:p w14:paraId="12B2CE02" w14:textId="77777777" w:rsidR="00407C40" w:rsidRDefault="00407C40" w:rsidP="00907F96">
      <w:pPr>
        <w:keepNext/>
        <w:pageBreakBefore/>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lastRenderedPageBreak/>
        <w:t>SubProvider/Consultant Information</w:t>
      </w:r>
    </w:p>
    <w:p w14:paraId="12B2CE03" w14:textId="77777777" w:rsidR="00407C40" w:rsidRDefault="00407C40" w:rsidP="00907F96">
      <w:pPr>
        <w:pStyle w:val="BodyText2"/>
        <w:keepNext/>
        <w:spacing w:afterLines="100" w:after="240"/>
        <w:rPr>
          <w:rFonts w:cs="Arial"/>
          <w:color w:val="000000"/>
          <w:sz w:val="22"/>
        </w:rPr>
      </w:pPr>
      <w:r>
        <w:rPr>
          <w:rFonts w:cs="Arial"/>
          <w:color w:val="000000"/>
          <w:sz w:val="22"/>
        </w:rPr>
        <w:t xml:space="preserve">Provider is required to identify all subProviders and consultants who will perform labor or render services in the performance of this Agreement. Additionally, the Provider shall notify the Department of Corrections and Rehabilitation, </w:t>
      </w:r>
      <w:r>
        <w:rPr>
          <w:color w:val="000000"/>
          <w:sz w:val="22"/>
          <w:szCs w:val="22"/>
        </w:rPr>
        <w:t>California Prison Health Care Services, Contracts Branch</w:t>
      </w:r>
      <w:r>
        <w:rPr>
          <w:rFonts w:cs="Arial"/>
          <w:color w:val="000000"/>
          <w:sz w:val="22"/>
        </w:rPr>
        <w:t xml:space="preserve"> within ten (10) working days, of any changes to the subProvider and/or consultant information.</w:t>
      </w:r>
    </w:p>
    <w:p w14:paraId="12B2CE04" w14:textId="77777777" w:rsidR="00407C40" w:rsidRDefault="00407C40" w:rsidP="00907F96">
      <w:pPr>
        <w:keepNext/>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Employment of Ex-Offenders</w:t>
      </w:r>
    </w:p>
    <w:p w14:paraId="12B2CE05" w14:textId="77777777" w:rsidR="00407C40" w:rsidRDefault="00407C40" w:rsidP="00907F96">
      <w:pPr>
        <w:pStyle w:val="BodyText2"/>
        <w:keepNext/>
        <w:spacing w:afterLines="100" w:after="240"/>
        <w:rPr>
          <w:rFonts w:cs="Arial"/>
          <w:color w:val="000000"/>
          <w:sz w:val="22"/>
        </w:rPr>
      </w:pPr>
      <w:r>
        <w:rPr>
          <w:rFonts w:cs="Arial"/>
          <w:color w:val="000000"/>
          <w:sz w:val="22"/>
        </w:rPr>
        <w:t>Provider cannot and will not either directly, or on a subcontract basis, employ in connection with this Agreement:</w:t>
      </w:r>
    </w:p>
    <w:p w14:paraId="12B2CE06" w14:textId="77777777" w:rsidR="00407C40" w:rsidRDefault="00407C40" w:rsidP="00907F96">
      <w:pPr>
        <w:pStyle w:val="BodyText2"/>
        <w:numPr>
          <w:ilvl w:val="1"/>
          <w:numId w:val="12"/>
        </w:numPr>
        <w:tabs>
          <w:tab w:val="clear" w:pos="720"/>
          <w:tab w:val="num" w:pos="360"/>
        </w:tabs>
        <w:spacing w:afterLines="100" w:after="240"/>
        <w:ind w:left="360" w:hanging="360"/>
        <w:rPr>
          <w:rFonts w:cs="Arial"/>
          <w:color w:val="000000"/>
          <w:sz w:val="22"/>
        </w:rPr>
      </w:pPr>
      <w:r>
        <w:rPr>
          <w:rFonts w:cs="Arial"/>
          <w:color w:val="000000"/>
          <w:sz w:val="22"/>
        </w:rPr>
        <w:t>Ex-Offenders on active parole or probation;</w:t>
      </w:r>
    </w:p>
    <w:p w14:paraId="12B2CE07" w14:textId="77777777" w:rsidR="00407C40" w:rsidRDefault="00407C40" w:rsidP="00907F96">
      <w:pPr>
        <w:pStyle w:val="BodyText2"/>
        <w:numPr>
          <w:ilvl w:val="1"/>
          <w:numId w:val="12"/>
        </w:numPr>
        <w:tabs>
          <w:tab w:val="clear" w:pos="720"/>
          <w:tab w:val="num" w:pos="360"/>
        </w:tabs>
        <w:spacing w:afterLines="100" w:after="240"/>
        <w:ind w:left="360" w:hanging="360"/>
        <w:rPr>
          <w:rFonts w:cs="Arial"/>
          <w:color w:val="000000"/>
          <w:sz w:val="22"/>
        </w:rPr>
      </w:pPr>
      <w:r>
        <w:rPr>
          <w:rFonts w:cs="Arial"/>
          <w:color w:val="000000"/>
          <w:sz w:val="22"/>
        </w:rPr>
        <w:t>Ex-Offenders at any time if they are required to register as a sex offender pursuant to Penal Code Section 290 or if such ex-offender has an offense history involving a “violent felony” as defined in subparagraph (c) of Penal Code Section 667.5; or</w:t>
      </w:r>
    </w:p>
    <w:p w14:paraId="12B2CE08" w14:textId="77777777" w:rsidR="00407C40" w:rsidRDefault="00407C40" w:rsidP="00907F96">
      <w:pPr>
        <w:pStyle w:val="BodyText2"/>
        <w:numPr>
          <w:ilvl w:val="1"/>
          <w:numId w:val="12"/>
        </w:numPr>
        <w:tabs>
          <w:tab w:val="clear" w:pos="720"/>
          <w:tab w:val="num" w:pos="360"/>
        </w:tabs>
        <w:spacing w:afterLines="100" w:after="240"/>
        <w:ind w:left="360" w:hanging="360"/>
        <w:rPr>
          <w:rFonts w:cs="Arial"/>
          <w:color w:val="000000"/>
          <w:sz w:val="22"/>
        </w:rPr>
      </w:pPr>
      <w:r>
        <w:rPr>
          <w:rFonts w:cs="Arial"/>
          <w:color w:val="000000"/>
          <w:sz w:val="22"/>
        </w:rPr>
        <w:t>Any ex-felon in a position which provides direct supervision of parolees.</w:t>
      </w:r>
    </w:p>
    <w:p w14:paraId="12B2CE09" w14:textId="77777777" w:rsidR="00407C40" w:rsidRDefault="00407C40" w:rsidP="00907F96">
      <w:pPr>
        <w:pStyle w:val="BodyText2"/>
        <w:spacing w:afterLines="100" w:after="240"/>
        <w:rPr>
          <w:rFonts w:cs="Arial"/>
          <w:color w:val="000000"/>
          <w:sz w:val="22"/>
        </w:rPr>
      </w:pPr>
      <w:r>
        <w:rPr>
          <w:rFonts w:cs="Arial"/>
          <w:color w:val="000000"/>
          <w:sz w:val="22"/>
        </w:rPr>
        <w:t>Ex-Offenders who can provide written evidence of having satisfactorily completed parole or probation may be considered for employment by the Provider subject to the following limitations:</w:t>
      </w:r>
    </w:p>
    <w:p w14:paraId="12B2CE0A" w14:textId="77777777" w:rsidR="00407C40" w:rsidRDefault="00407C40" w:rsidP="00907F96">
      <w:pPr>
        <w:pStyle w:val="BodyText2"/>
        <w:numPr>
          <w:ilvl w:val="0"/>
          <w:numId w:val="3"/>
        </w:numPr>
        <w:tabs>
          <w:tab w:val="clear" w:pos="1440"/>
          <w:tab w:val="num" w:pos="360"/>
        </w:tabs>
        <w:spacing w:afterLines="100" w:after="240"/>
        <w:ind w:left="360" w:hanging="360"/>
        <w:rPr>
          <w:rFonts w:cs="Arial"/>
          <w:color w:val="000000"/>
          <w:sz w:val="22"/>
        </w:rPr>
      </w:pPr>
      <w:r>
        <w:rPr>
          <w:rFonts w:cs="Arial"/>
          <w:color w:val="000000"/>
          <w:sz w:val="22"/>
        </w:rPr>
        <w:t>Provider shall obtain the prior written approval to employ any such ex-offender from the Authorized Administrator; and</w:t>
      </w:r>
    </w:p>
    <w:p w14:paraId="12B2CE0B" w14:textId="77777777" w:rsidR="00407C40" w:rsidRDefault="00407C40" w:rsidP="00907F96">
      <w:pPr>
        <w:pStyle w:val="BodyText2"/>
        <w:numPr>
          <w:ilvl w:val="0"/>
          <w:numId w:val="3"/>
        </w:numPr>
        <w:tabs>
          <w:tab w:val="clear" w:pos="1440"/>
          <w:tab w:val="left" w:pos="360"/>
        </w:tabs>
        <w:spacing w:afterLines="100" w:after="240"/>
        <w:ind w:left="360" w:hanging="360"/>
        <w:rPr>
          <w:rFonts w:cs="Arial"/>
          <w:color w:val="000000"/>
          <w:sz w:val="22"/>
        </w:rPr>
      </w:pPr>
      <w:r>
        <w:rPr>
          <w:rFonts w:cs="Arial"/>
          <w:color w:val="000000"/>
          <w:sz w:val="22"/>
        </w:rPr>
        <w:t>Any ex-offender whose assigned duties are to involve administrative or policy decision-making; accounting, procurement, cashiering, auditing, or any other business-related administrative function shall be fully bonded to cover any potential loss to the State of California.</w:t>
      </w:r>
    </w:p>
    <w:p w14:paraId="12B2CE0C" w14:textId="77777777" w:rsidR="00407C40" w:rsidRDefault="00407C40" w:rsidP="00907F96">
      <w:pPr>
        <w:keepNext/>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Electronic Waste Recycling</w:t>
      </w:r>
      <w:r>
        <w:rPr>
          <w:rStyle w:val="CharCharCharCharChar"/>
          <w:b w:val="0"/>
          <w:color w:val="000000"/>
          <w:sz w:val="22"/>
          <w:szCs w:val="22"/>
          <w:u w:val="none"/>
        </w:rPr>
        <w:t xml:space="preserve"> </w:t>
      </w:r>
    </w:p>
    <w:p w14:paraId="12B2CE0D" w14:textId="77777777" w:rsidR="00407C40" w:rsidRDefault="00407C40" w:rsidP="00907F96">
      <w:pPr>
        <w:pStyle w:val="BodyText2"/>
        <w:keepNext/>
        <w:spacing w:afterLines="100" w:after="240"/>
        <w:rPr>
          <w:rFonts w:cs="Arial"/>
          <w:color w:val="000000"/>
          <w:sz w:val="22"/>
          <w:szCs w:val="22"/>
        </w:rPr>
      </w:pPr>
      <w:r>
        <w:rPr>
          <w:rFonts w:cs="Arial"/>
          <w:color w:val="000000"/>
          <w:sz w:val="22"/>
          <w:szCs w:val="22"/>
        </w:rPr>
        <w:t>The Provider certifies that it complies with the requirements of the Electronic Waste Recycling Act of 2003, Chapter 8.5, Part 3 of Division 30, commencing with Section 42460 of the Public Resources Code, relating to hazardous and solid waste. Provider shall maintain documentation and provide reasonable access to its records and documents that evidence compliance.</w:t>
      </w:r>
    </w:p>
    <w:p w14:paraId="12B2CE0E" w14:textId="77777777" w:rsidR="00407C40" w:rsidRDefault="00407C40" w:rsidP="00907F96">
      <w:pPr>
        <w:pStyle w:val="BodyText2"/>
        <w:keepNext/>
        <w:numPr>
          <w:ilvl w:val="0"/>
          <w:numId w:val="2"/>
        </w:numPr>
        <w:tabs>
          <w:tab w:val="clear" w:pos="720"/>
          <w:tab w:val="num" w:pos="0"/>
        </w:tabs>
        <w:spacing w:afterLines="100" w:after="240"/>
        <w:ind w:hanging="1166"/>
        <w:outlineLvl w:val="0"/>
        <w:rPr>
          <w:rStyle w:val="CharCharCharCharChar"/>
          <w:color w:val="000000"/>
          <w:sz w:val="22"/>
          <w:szCs w:val="22"/>
        </w:rPr>
      </w:pPr>
      <w:r>
        <w:rPr>
          <w:rStyle w:val="CharCharCharCharChar"/>
          <w:color w:val="000000"/>
          <w:sz w:val="22"/>
          <w:szCs w:val="22"/>
        </w:rPr>
        <w:t>Licenses and Permits</w:t>
      </w:r>
      <w:r>
        <w:rPr>
          <w:rStyle w:val="CharCharCharCharChar"/>
          <w:b w:val="0"/>
          <w:vanish/>
          <w:color w:val="000000"/>
          <w:sz w:val="22"/>
          <w:szCs w:val="22"/>
          <w:u w:val="none"/>
        </w:rPr>
        <w:t xml:space="preserve"> </w:t>
      </w:r>
    </w:p>
    <w:p w14:paraId="12B2CE0F" w14:textId="77777777" w:rsidR="00407C40" w:rsidRDefault="00407C40" w:rsidP="00907F96">
      <w:pPr>
        <w:pStyle w:val="BodyText2"/>
        <w:keepNext/>
        <w:spacing w:afterLines="100" w:after="240"/>
        <w:rPr>
          <w:rFonts w:cs="Arial"/>
          <w:color w:val="000000"/>
          <w:sz w:val="22"/>
        </w:rPr>
      </w:pPr>
      <w:r>
        <w:rPr>
          <w:rFonts w:cs="Arial"/>
          <w:color w:val="000000"/>
          <w:sz w:val="22"/>
          <w:szCs w:val="24"/>
        </w:rPr>
        <w:t>The Provider shall be an individual or firm licensed to do business in California and shall obtain at Provider’s expense all license(s) and permit(s) required by law for accomplishing any work required in connection with this Agreement.</w:t>
      </w:r>
      <w:r>
        <w:rPr>
          <w:rFonts w:cs="Arial"/>
          <w:color w:val="000000"/>
          <w:sz w:val="22"/>
        </w:rPr>
        <w:t xml:space="preserve"> </w:t>
      </w:r>
    </w:p>
    <w:p w14:paraId="12B2CE10" w14:textId="77777777" w:rsidR="00407C40" w:rsidRDefault="00407C40" w:rsidP="00907F96">
      <w:pPr>
        <w:spacing w:afterLines="100" w:after="240"/>
        <w:jc w:val="both"/>
        <w:rPr>
          <w:rFonts w:cs="Arial"/>
          <w:color w:val="000000"/>
          <w:sz w:val="22"/>
          <w:szCs w:val="24"/>
        </w:rPr>
      </w:pPr>
      <w:r>
        <w:rPr>
          <w:rFonts w:cs="Arial"/>
          <w:color w:val="000000"/>
          <w:sz w:val="22"/>
          <w:szCs w:val="24"/>
        </w:rPr>
        <w:t>In the event any license(s) and/or permit(s) expire at any time during the term of this Agreement, Provider agrees to provide the CPHCS with a copy of the renewed license(s) and/or permit(s) within thirty (30) days following the expiration date. In the event the Provider fails to keep in effect at all times all required license(s) and permit(s), the State may, in addition to any other remedies it may have, terminate this Agreement upon occurrence of such event.</w:t>
      </w:r>
    </w:p>
    <w:p w14:paraId="12B2CE11" w14:textId="77777777" w:rsidR="00407C40" w:rsidRDefault="00407C40" w:rsidP="00907F96">
      <w:pPr>
        <w:pageBreakBefore/>
        <w:numPr>
          <w:ilvl w:val="0"/>
          <w:numId w:val="2"/>
        </w:numPr>
        <w:tabs>
          <w:tab w:val="left"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lastRenderedPageBreak/>
        <w:t>Excise Tax</w:t>
      </w:r>
    </w:p>
    <w:p w14:paraId="12B2CE12" w14:textId="77777777" w:rsidR="00407C40" w:rsidRDefault="00407C40" w:rsidP="00907F96">
      <w:pPr>
        <w:tabs>
          <w:tab w:val="left" w:pos="0"/>
        </w:tabs>
        <w:spacing w:afterLines="100" w:after="240"/>
        <w:jc w:val="both"/>
        <w:rPr>
          <w:rFonts w:cs="Arial"/>
          <w:color w:val="000000"/>
          <w:sz w:val="22"/>
        </w:rPr>
      </w:pPr>
      <w:r>
        <w:rPr>
          <w:rFonts w:cs="Arial"/>
          <w:color w:val="000000"/>
          <w:sz w:val="22"/>
        </w:rPr>
        <w:t>The State of California is exempt from federal excise taxes; no payment will be made for any tax</w:t>
      </w:r>
      <w:r w:rsidR="00907F96">
        <w:rPr>
          <w:rFonts w:cs="Arial"/>
          <w:color w:val="000000"/>
          <w:sz w:val="22"/>
        </w:rPr>
        <w:t xml:space="preserve">es levied on employees’ wages. </w:t>
      </w:r>
      <w:r>
        <w:rPr>
          <w:rFonts w:cs="Arial"/>
          <w:color w:val="000000"/>
          <w:sz w:val="22"/>
        </w:rPr>
        <w:t xml:space="preserve">The State will pay for any applicable State of </w:t>
      </w:r>
      <w:smartTag w:uri="urn:schemas-microsoft-com:office:smarttags" w:element="State">
        <w:smartTag w:uri="urn:schemas-microsoft-com:office:smarttags" w:element="place">
          <w:r>
            <w:rPr>
              <w:rFonts w:cs="Arial"/>
              <w:color w:val="000000"/>
              <w:sz w:val="22"/>
            </w:rPr>
            <w:t>California</w:t>
          </w:r>
        </w:smartTag>
      </w:smartTag>
      <w:r>
        <w:rPr>
          <w:rFonts w:cs="Arial"/>
          <w:color w:val="000000"/>
          <w:sz w:val="22"/>
        </w:rPr>
        <w:t xml:space="preserve"> or local sales or use taxes on the services rendered or equipment or parts suppli</w:t>
      </w:r>
      <w:r w:rsidR="00907F96">
        <w:rPr>
          <w:rFonts w:cs="Arial"/>
          <w:color w:val="000000"/>
          <w:sz w:val="22"/>
        </w:rPr>
        <w:t>ed pursuant to this Agreement. C</w:t>
      </w:r>
      <w:r>
        <w:rPr>
          <w:rFonts w:cs="Arial"/>
          <w:color w:val="000000"/>
          <w:sz w:val="22"/>
        </w:rPr>
        <w:t>alifornia may pay any applicable sales and use tax imposed by another state.</w:t>
      </w:r>
    </w:p>
    <w:p w14:paraId="12B2CE13" w14:textId="77777777" w:rsidR="00407C40" w:rsidRDefault="00407C40" w:rsidP="00907F96">
      <w:pPr>
        <w:numPr>
          <w:ilvl w:val="0"/>
          <w:numId w:val="2"/>
        </w:numPr>
        <w:tabs>
          <w:tab w:val="left"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Permits and Certifications from State Board of Equalization</w:t>
      </w:r>
    </w:p>
    <w:p w14:paraId="12B2CE14" w14:textId="77777777" w:rsidR="00407C40" w:rsidRDefault="00C83BF1" w:rsidP="00907F96">
      <w:pPr>
        <w:tabs>
          <w:tab w:val="left" w:pos="0"/>
        </w:tabs>
        <w:spacing w:afterLines="100" w:after="240"/>
        <w:jc w:val="both"/>
        <w:rPr>
          <w:rStyle w:val="CharCharCharCharChar"/>
          <w:b w:val="0"/>
          <w:color w:val="000000"/>
          <w:sz w:val="22"/>
          <w:szCs w:val="22"/>
          <w:u w:val="none"/>
        </w:rPr>
      </w:pPr>
      <w:r>
        <w:rPr>
          <w:rFonts w:cs="Arial"/>
          <w:color w:val="000000"/>
          <w:sz w:val="22"/>
          <w:szCs w:val="22"/>
        </w:rPr>
        <w:t>T</w:t>
      </w:r>
      <w:r w:rsidR="00407C40">
        <w:rPr>
          <w:rFonts w:cs="Arial"/>
          <w:color w:val="000000"/>
          <w:sz w:val="22"/>
          <w:szCs w:val="22"/>
        </w:rPr>
        <w:t>his solicitation and any resulting contract shall be subject to all requirements as set forth in Sections 6487, 7101 and sections 6452.1, 6487.3, 18510 of the Revenue and Taxation Code, and section 10295.1 of the Public Contract Code requiring suppliers to provide a copy of their reseller’s permit or certification of registration and, if applicable, the permit or certification of all participating affiliates, issued by California’</w:t>
      </w:r>
      <w:r w:rsidR="00907F96">
        <w:rPr>
          <w:rFonts w:cs="Arial"/>
          <w:color w:val="000000"/>
          <w:sz w:val="22"/>
          <w:szCs w:val="22"/>
        </w:rPr>
        <w:t xml:space="preserve">s State Board of Equalization. </w:t>
      </w:r>
      <w:r w:rsidR="00407C40">
        <w:rPr>
          <w:rFonts w:cs="Arial"/>
          <w:color w:val="000000"/>
          <w:sz w:val="22"/>
          <w:szCs w:val="22"/>
        </w:rPr>
        <w:t>Effective January 1, 2004, awarding departments must obtain, prior to award, copies of the permits or certifications from the proposed awardee. Failure of the supplier to comply by supplying the required permit or certification will cause the supplier’s bid response to be considered non-resp</w:t>
      </w:r>
      <w:r w:rsidR="00907F96">
        <w:rPr>
          <w:rFonts w:cs="Arial"/>
          <w:color w:val="000000"/>
          <w:sz w:val="22"/>
          <w:szCs w:val="22"/>
        </w:rPr>
        <w:t xml:space="preserve">onsive and their bid rejected. </w:t>
      </w:r>
      <w:r w:rsidR="00407C40">
        <w:rPr>
          <w:rFonts w:cs="Arial"/>
          <w:color w:val="000000"/>
          <w:sz w:val="22"/>
          <w:szCs w:val="22"/>
        </w:rPr>
        <w:t>Unless otherwise specified in this solicitation, a copy of the reseller’s permit or certification of registration must be supplied within five (5) state business days of the request made by the State</w:t>
      </w:r>
    </w:p>
    <w:p w14:paraId="12B2CE15" w14:textId="77777777" w:rsidR="00407C40" w:rsidRDefault="00407C40" w:rsidP="00907F96">
      <w:pPr>
        <w:numPr>
          <w:ilvl w:val="0"/>
          <w:numId w:val="2"/>
        </w:numPr>
        <w:tabs>
          <w:tab w:val="left"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Conflict of Interest</w:t>
      </w:r>
    </w:p>
    <w:p w14:paraId="12B2CE16" w14:textId="77777777" w:rsidR="00407C40" w:rsidRDefault="00407C40" w:rsidP="00907F96">
      <w:pPr>
        <w:pStyle w:val="BodyText2"/>
        <w:spacing w:afterLines="100" w:after="240"/>
        <w:rPr>
          <w:rFonts w:cs="Arial"/>
          <w:color w:val="000000"/>
          <w:sz w:val="22"/>
        </w:rPr>
      </w:pPr>
      <w:r>
        <w:rPr>
          <w:rFonts w:cs="Arial"/>
          <w:color w:val="000000"/>
          <w:sz w:val="22"/>
        </w:rPr>
        <w:t>The Provider and their employees shall abide by the provisions of Government Code (GC)</w:t>
      </w:r>
      <w:r>
        <w:rPr>
          <w:rFonts w:cs="Arial"/>
          <w:color w:val="000000"/>
          <w:sz w:val="22"/>
        </w:rPr>
        <w:br/>
        <w:t>Sections 1090, 81000 et seq., 82000 et seq., 87100 et seq., and 87300 et seq., Public Contract Code (PCC) Sections 10335 et seq. and 10410 et seq., California Code of Regulations (CCR), Title 2, Section 18700 et seq. and Title 15, Section 3409, and the Department Operations Manual (DOM) Section 31100 et seq. regarding conflicts of interest.</w:t>
      </w:r>
    </w:p>
    <w:p w14:paraId="12B2CE17" w14:textId="77777777" w:rsidR="00407C40" w:rsidRDefault="00407C40" w:rsidP="00907F96">
      <w:pPr>
        <w:pStyle w:val="Heading2"/>
        <w:keepNext w:val="0"/>
        <w:numPr>
          <w:ilvl w:val="0"/>
          <w:numId w:val="7"/>
        </w:numPr>
        <w:jc w:val="both"/>
        <w:rPr>
          <w:rFonts w:cs="Arial"/>
          <w:color w:val="000000"/>
          <w:sz w:val="22"/>
          <w:szCs w:val="22"/>
          <w:u w:val="none"/>
        </w:rPr>
      </w:pPr>
      <w:r>
        <w:rPr>
          <w:b/>
          <w:color w:val="000000"/>
          <w:sz w:val="22"/>
          <w:szCs w:val="22"/>
          <w:u w:val="none"/>
        </w:rPr>
        <w:t>Providers and Their Employees</w:t>
      </w:r>
    </w:p>
    <w:p w14:paraId="12B2CE18" w14:textId="77777777" w:rsidR="00407C40" w:rsidRDefault="00407C40" w:rsidP="00907F96">
      <w:pPr>
        <w:pStyle w:val="BodyTextIndent3"/>
        <w:tabs>
          <w:tab w:val="clear" w:pos="630"/>
        </w:tabs>
        <w:ind w:left="720" w:firstLine="0"/>
        <w:rPr>
          <w:color w:val="000000"/>
          <w:sz w:val="22"/>
        </w:rPr>
      </w:pPr>
      <w:r>
        <w:rPr>
          <w:color w:val="000000"/>
          <w:sz w:val="22"/>
        </w:rPr>
        <w:t>Consultant Providers shall file a Statement of Economic Interests, Fair Political Practices Commission (FPPC) Form 700 prior to commencing services under the Agreement, annually during the life of the Agreement, and within thirty (30) days after th</w:t>
      </w:r>
      <w:r w:rsidR="00907F96">
        <w:rPr>
          <w:color w:val="000000"/>
          <w:sz w:val="22"/>
        </w:rPr>
        <w:t xml:space="preserve">e expiration of the Agreement. </w:t>
      </w:r>
      <w:r>
        <w:rPr>
          <w:color w:val="000000"/>
          <w:sz w:val="22"/>
        </w:rPr>
        <w:t>Other service Providers and/or certain of their employees may be required to file a Form 700 if so requested by the CPHCS or whenever it appears that a conflic</w:t>
      </w:r>
      <w:r w:rsidR="00907F96">
        <w:rPr>
          <w:color w:val="000000"/>
          <w:sz w:val="22"/>
        </w:rPr>
        <w:t xml:space="preserve">t of interest may be at issue. </w:t>
      </w:r>
      <w:r>
        <w:rPr>
          <w:color w:val="000000"/>
          <w:sz w:val="22"/>
        </w:rPr>
        <w:t>Generally, service Providers (other than consultant Providers required to file as above) and their employees shall be required to file an FPPC Form 700 if one of the following exists:</w:t>
      </w:r>
    </w:p>
    <w:p w14:paraId="12B2CE19" w14:textId="77777777" w:rsidR="00407C40" w:rsidRDefault="00407C40" w:rsidP="00907F96">
      <w:pPr>
        <w:numPr>
          <w:ilvl w:val="2"/>
          <w:numId w:val="10"/>
        </w:numPr>
        <w:jc w:val="both"/>
        <w:rPr>
          <w:rFonts w:cs="Arial"/>
          <w:color w:val="000000"/>
          <w:sz w:val="22"/>
        </w:rPr>
      </w:pPr>
      <w:r>
        <w:rPr>
          <w:rFonts w:cs="Arial"/>
          <w:color w:val="000000"/>
          <w:sz w:val="22"/>
        </w:rPr>
        <w:t>The Agreement service has been identified by the CPHCS as one where there is a greater likelihood that a conflict of interest may occur;</w:t>
      </w:r>
    </w:p>
    <w:p w14:paraId="12B2CE1A" w14:textId="77777777" w:rsidR="00407C40" w:rsidRDefault="00407C40" w:rsidP="00907F96">
      <w:pPr>
        <w:numPr>
          <w:ilvl w:val="2"/>
          <w:numId w:val="10"/>
        </w:numPr>
        <w:tabs>
          <w:tab w:val="left" w:pos="720"/>
        </w:tabs>
        <w:jc w:val="both"/>
        <w:rPr>
          <w:rFonts w:cs="Arial"/>
          <w:color w:val="000000"/>
          <w:sz w:val="22"/>
        </w:rPr>
      </w:pPr>
      <w:r>
        <w:rPr>
          <w:rFonts w:cs="Arial"/>
          <w:color w:val="000000"/>
          <w:sz w:val="22"/>
        </w:rPr>
        <w:t>The Provider and/or Provider’s employee(s), pursuant to the Agreement, makes or influences a governmental decision; or</w:t>
      </w:r>
    </w:p>
    <w:p w14:paraId="12B2CE1B" w14:textId="77777777" w:rsidR="00407C40" w:rsidRDefault="00407C40" w:rsidP="00907F96">
      <w:pPr>
        <w:numPr>
          <w:ilvl w:val="2"/>
          <w:numId w:val="10"/>
        </w:numPr>
        <w:jc w:val="both"/>
        <w:rPr>
          <w:rFonts w:cs="Arial"/>
          <w:color w:val="000000"/>
          <w:sz w:val="22"/>
        </w:rPr>
      </w:pPr>
      <w:r>
        <w:rPr>
          <w:rFonts w:cs="Arial"/>
          <w:color w:val="000000"/>
          <w:sz w:val="22"/>
        </w:rPr>
        <w:t xml:space="preserve">The Provider and/or Provider’s employee(s) serves in a staff capacity with the CPHCS and in that capacity participates in making a governmental decision </w:t>
      </w:r>
      <w:r>
        <w:rPr>
          <w:rFonts w:cs="Arial"/>
          <w:color w:val="000000"/>
          <w:sz w:val="22"/>
          <w:u w:val="single"/>
        </w:rPr>
        <w:t>or</w:t>
      </w:r>
      <w:r>
        <w:rPr>
          <w:rFonts w:cs="Arial"/>
          <w:color w:val="000000"/>
          <w:sz w:val="22"/>
        </w:rPr>
        <w:t xml:space="preserve"> performs the same or substantially all the same duties for the CPHCS that would otherwise be performed by an individual holding a position specified in the CPHCS’s Conflict of Interest Code.</w:t>
      </w:r>
    </w:p>
    <w:p w14:paraId="12B2CE1C" w14:textId="77777777" w:rsidR="00407C40" w:rsidRDefault="00407C40" w:rsidP="00907F96">
      <w:pPr>
        <w:pStyle w:val="Heading2"/>
        <w:keepNext w:val="0"/>
        <w:pageBreakBefore/>
        <w:numPr>
          <w:ilvl w:val="0"/>
          <w:numId w:val="7"/>
        </w:numPr>
        <w:jc w:val="both"/>
        <w:rPr>
          <w:rFonts w:cs="Arial"/>
          <w:bCs/>
          <w:color w:val="000000"/>
          <w:sz w:val="22"/>
          <w:u w:val="none"/>
        </w:rPr>
      </w:pPr>
      <w:r>
        <w:rPr>
          <w:b/>
          <w:color w:val="000000"/>
          <w:sz w:val="22"/>
          <w:szCs w:val="22"/>
          <w:u w:val="none"/>
        </w:rPr>
        <w:lastRenderedPageBreak/>
        <w:t>Current State Employees</w:t>
      </w:r>
    </w:p>
    <w:p w14:paraId="12B2CE1D" w14:textId="77777777" w:rsidR="00407C40" w:rsidRDefault="00407C40" w:rsidP="00907F96">
      <w:pPr>
        <w:numPr>
          <w:ilvl w:val="2"/>
          <w:numId w:val="8"/>
        </w:numPr>
        <w:jc w:val="both"/>
        <w:rPr>
          <w:rFonts w:cs="Arial"/>
          <w:color w:val="000000"/>
          <w:sz w:val="22"/>
        </w:rPr>
      </w:pPr>
      <w:r>
        <w:rPr>
          <w:rFonts w:cs="Arial"/>
          <w:color w:val="000000"/>
          <w:sz w:val="22"/>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12B2CE1E" w14:textId="77777777" w:rsidR="00407C40" w:rsidRDefault="00407C40" w:rsidP="00907F96">
      <w:pPr>
        <w:numPr>
          <w:ilvl w:val="2"/>
          <w:numId w:val="8"/>
        </w:numPr>
        <w:jc w:val="both"/>
        <w:rPr>
          <w:rFonts w:cs="Arial"/>
          <w:color w:val="000000"/>
          <w:sz w:val="22"/>
        </w:rPr>
      </w:pPr>
      <w:r>
        <w:rPr>
          <w:rFonts w:cs="Arial"/>
          <w:color w:val="000000"/>
          <w:sz w:val="22"/>
        </w:rPr>
        <w:t>No officer or employee shall contract on his or her own behalf as an independent Provider with any state agency to provide goods or services.</w:t>
      </w:r>
    </w:p>
    <w:p w14:paraId="12B2CE1F" w14:textId="77777777" w:rsidR="00407C40" w:rsidRDefault="00407C40" w:rsidP="00907F96">
      <w:pPr>
        <w:numPr>
          <w:ilvl w:val="2"/>
          <w:numId w:val="8"/>
        </w:numPr>
        <w:tabs>
          <w:tab w:val="left" w:pos="720"/>
        </w:tabs>
        <w:jc w:val="both"/>
        <w:rPr>
          <w:rFonts w:cs="Arial"/>
          <w:color w:val="000000"/>
          <w:sz w:val="22"/>
        </w:rPr>
      </w:pPr>
      <w:r>
        <w:rPr>
          <w:rFonts w:cs="Arial"/>
          <w:color w:val="000000"/>
          <w:sz w:val="22"/>
        </w:rPr>
        <w:t>In addition to the above, CPHCS officials and employees shall also avoid actions resulting in or creating an appearance of:</w:t>
      </w:r>
    </w:p>
    <w:p w14:paraId="12B2CE20" w14:textId="77777777" w:rsidR="00407C40" w:rsidRDefault="00407C40" w:rsidP="00907F96">
      <w:pPr>
        <w:numPr>
          <w:ilvl w:val="4"/>
          <w:numId w:val="8"/>
        </w:numPr>
        <w:tabs>
          <w:tab w:val="left" w:pos="1890"/>
        </w:tabs>
        <w:jc w:val="both"/>
        <w:rPr>
          <w:rFonts w:cs="Arial"/>
          <w:color w:val="000000"/>
          <w:sz w:val="22"/>
        </w:rPr>
      </w:pPr>
      <w:r>
        <w:rPr>
          <w:rFonts w:cs="Arial"/>
          <w:color w:val="000000"/>
          <w:sz w:val="22"/>
        </w:rPr>
        <w:t>Using an official position for private gain;</w:t>
      </w:r>
    </w:p>
    <w:p w14:paraId="12B2CE21" w14:textId="77777777" w:rsidR="00407C40" w:rsidRDefault="00407C40" w:rsidP="00907F96">
      <w:pPr>
        <w:numPr>
          <w:ilvl w:val="4"/>
          <w:numId w:val="8"/>
        </w:numPr>
        <w:tabs>
          <w:tab w:val="left" w:pos="1890"/>
        </w:tabs>
        <w:jc w:val="both"/>
        <w:rPr>
          <w:rFonts w:cs="Arial"/>
          <w:color w:val="000000"/>
          <w:sz w:val="22"/>
        </w:rPr>
      </w:pPr>
      <w:r>
        <w:rPr>
          <w:rFonts w:cs="Arial"/>
          <w:color w:val="000000"/>
          <w:sz w:val="22"/>
        </w:rPr>
        <w:t>Giving preferential treatment to any particular person;</w:t>
      </w:r>
    </w:p>
    <w:p w14:paraId="12B2CE22" w14:textId="77777777" w:rsidR="00407C40" w:rsidRDefault="00407C40" w:rsidP="00907F96">
      <w:pPr>
        <w:numPr>
          <w:ilvl w:val="4"/>
          <w:numId w:val="8"/>
        </w:numPr>
        <w:tabs>
          <w:tab w:val="left" w:pos="1890"/>
        </w:tabs>
        <w:jc w:val="both"/>
        <w:rPr>
          <w:rFonts w:cs="Arial"/>
          <w:color w:val="000000"/>
          <w:sz w:val="22"/>
        </w:rPr>
      </w:pPr>
      <w:r>
        <w:rPr>
          <w:rFonts w:cs="Arial"/>
          <w:color w:val="000000"/>
          <w:sz w:val="22"/>
        </w:rPr>
        <w:t>Losing independence or impartiality;</w:t>
      </w:r>
    </w:p>
    <w:p w14:paraId="12B2CE23" w14:textId="77777777" w:rsidR="00407C40" w:rsidRDefault="00407C40" w:rsidP="00907F96">
      <w:pPr>
        <w:numPr>
          <w:ilvl w:val="4"/>
          <w:numId w:val="8"/>
        </w:numPr>
        <w:tabs>
          <w:tab w:val="left" w:pos="1890"/>
        </w:tabs>
        <w:jc w:val="both"/>
        <w:rPr>
          <w:rFonts w:cs="Arial"/>
          <w:color w:val="000000"/>
          <w:sz w:val="22"/>
        </w:rPr>
      </w:pPr>
      <w:r>
        <w:rPr>
          <w:rFonts w:cs="Arial"/>
          <w:color w:val="000000"/>
          <w:sz w:val="22"/>
        </w:rPr>
        <w:t>Making a decision outside of official channels; and</w:t>
      </w:r>
    </w:p>
    <w:p w14:paraId="12B2CE24" w14:textId="77777777" w:rsidR="00407C40" w:rsidRDefault="00407C40" w:rsidP="00907F96">
      <w:pPr>
        <w:numPr>
          <w:ilvl w:val="4"/>
          <w:numId w:val="8"/>
        </w:numPr>
        <w:tabs>
          <w:tab w:val="left" w:pos="1890"/>
        </w:tabs>
        <w:jc w:val="both"/>
        <w:rPr>
          <w:rFonts w:cs="Arial"/>
          <w:color w:val="000000"/>
          <w:sz w:val="22"/>
        </w:rPr>
      </w:pPr>
      <w:r>
        <w:rPr>
          <w:rFonts w:cs="Arial"/>
          <w:color w:val="000000"/>
          <w:sz w:val="22"/>
        </w:rPr>
        <w:t>Affecting adversely the confidence of the public or local officials in the integrity of the program.</w:t>
      </w:r>
    </w:p>
    <w:p w14:paraId="12B2CE25" w14:textId="77777777" w:rsidR="00407C40" w:rsidRDefault="00407C40" w:rsidP="00907F96">
      <w:pPr>
        <w:numPr>
          <w:ilvl w:val="2"/>
          <w:numId w:val="8"/>
        </w:numPr>
        <w:tabs>
          <w:tab w:val="left" w:pos="720"/>
        </w:tabs>
        <w:jc w:val="both"/>
        <w:rPr>
          <w:rFonts w:cs="Arial"/>
          <w:color w:val="000000"/>
          <w:sz w:val="22"/>
        </w:rPr>
      </w:pPr>
      <w:r>
        <w:rPr>
          <w:rFonts w:cs="Arial"/>
          <w:color w:val="000000"/>
          <w:sz w:val="22"/>
        </w:rPr>
        <w:t>Officers and employees of the Department must not solicit, accept or receive, directly or indirectly, any fee, commission, gratuity or gift from any person or business organization doing or seeking to do business with the State.</w:t>
      </w:r>
    </w:p>
    <w:p w14:paraId="12B2CE26" w14:textId="77777777" w:rsidR="00407C40" w:rsidRDefault="00407C40" w:rsidP="00907F96">
      <w:pPr>
        <w:pStyle w:val="Heading2"/>
        <w:keepNext w:val="0"/>
        <w:numPr>
          <w:ilvl w:val="0"/>
          <w:numId w:val="7"/>
        </w:numPr>
        <w:spacing w:beforeLines="100" w:before="240"/>
        <w:jc w:val="both"/>
        <w:rPr>
          <w:rFonts w:cs="Arial"/>
          <w:b/>
          <w:color w:val="000000"/>
          <w:sz w:val="22"/>
        </w:rPr>
      </w:pPr>
      <w:r>
        <w:rPr>
          <w:b/>
          <w:color w:val="000000"/>
          <w:sz w:val="22"/>
          <w:szCs w:val="22"/>
          <w:u w:val="none"/>
        </w:rPr>
        <w:t>Former State Employees</w:t>
      </w:r>
    </w:p>
    <w:p w14:paraId="12B2CE27" w14:textId="77777777" w:rsidR="00407C40" w:rsidRDefault="00407C40" w:rsidP="00907F96">
      <w:pPr>
        <w:pStyle w:val="BodyText3"/>
        <w:numPr>
          <w:ilvl w:val="2"/>
          <w:numId w:val="9"/>
        </w:numPr>
        <w:jc w:val="both"/>
        <w:rPr>
          <w:rFonts w:cs="Arial"/>
          <w:color w:val="000000"/>
          <w:sz w:val="22"/>
        </w:rPr>
      </w:pPr>
      <w:r>
        <w:rPr>
          <w:rFonts w:cs="Arial"/>
          <w:color w:val="000000"/>
          <w:sz w:val="22"/>
        </w:rPr>
        <w:t>For the two year (2-year) period from the date he or she left state employment, no former state officer or employee may enter into an Agreement in which he or she engaged in any of the negotiations, transactions, planning, arrangements or any part of the decision-making process relevant to the Agreement while employed in any capacity by any state agency.</w:t>
      </w:r>
    </w:p>
    <w:p w14:paraId="12B2CE28" w14:textId="77777777" w:rsidR="00407C40" w:rsidRDefault="00407C40" w:rsidP="00907F96">
      <w:pPr>
        <w:numPr>
          <w:ilvl w:val="2"/>
          <w:numId w:val="9"/>
        </w:numPr>
        <w:jc w:val="both"/>
        <w:rPr>
          <w:rFonts w:cs="Arial"/>
          <w:color w:val="000000"/>
          <w:sz w:val="22"/>
        </w:rPr>
      </w:pPr>
      <w:r>
        <w:rPr>
          <w:rFonts w:cs="Arial"/>
          <w:color w:val="000000"/>
          <w:sz w:val="22"/>
        </w:rPr>
        <w:t>For the twelve-month (12-month) period from the date he or she left state employment, no former state officer or employee may enter into an Agreement with any state agency if he or she was employed by that state agency in a policy-making position in the same general subject area as the proposed Agreement within the 12-month period prior to his or her leaving state service.</w:t>
      </w:r>
    </w:p>
    <w:p w14:paraId="12B2CE29" w14:textId="77777777" w:rsidR="00407C40" w:rsidRDefault="00407C40" w:rsidP="00907F96">
      <w:pPr>
        <w:pStyle w:val="BodyText2"/>
        <w:spacing w:beforeLines="100" w:before="240" w:afterLines="100" w:after="240"/>
        <w:rPr>
          <w:rFonts w:cs="Arial"/>
          <w:color w:val="000000"/>
          <w:sz w:val="22"/>
        </w:rPr>
      </w:pPr>
      <w:r>
        <w:rPr>
          <w:rFonts w:cs="Arial"/>
          <w:color w:val="000000"/>
          <w:sz w:val="22"/>
        </w:rPr>
        <w:t xml:space="preserve">In addition to the above, the Provider shall avoid any conflict of interest whatsoever with respect to any financial dealings, employment services, or opportunities offered to inmates or parolees. The Provider shall not itself employ or offer to employ inmates or parolees either directly, or indirectly through an affiliated company, person or business unless specifically authorized in writing by the CPHCS.  In addition, the Provider shall not (either directly, or indirectly through an affiliated company, person or business) engage in financial dealings with inmates or parolees, except to the extent that such financial dealings create no actual or potential conflict of interest, are available on the same terms to the general public, and have been approved in advance in writing by the CPHCS. For the purposes of this paragraph, “affiliated company, person or business” means any company, business, corporation, nonprofit corporation, partnership, limited partnership, sole proprietorship, or other person or business entity of any kind which has any ownership or control interest whatsoever in the Provider, or which is wholly or partially owned (more than 5% ownership) or controlled (any percentage) by the Provider or by the Provider’s owners, officers, principals, directors and/or shareholders, either directly or indirectly.  “Affiliated companies, persons or businesses” include, but are not limited to, subsidiary, parent, or sister companies or corporations, and any company, corporation, nonprofit corporation, partnership, limited partnership, sole proprietorship, or other person or business entity of any kind that is wholly or partially owned or controlled, either directly or </w:t>
      </w:r>
      <w:r>
        <w:rPr>
          <w:rFonts w:cs="Arial"/>
          <w:color w:val="000000"/>
          <w:sz w:val="22"/>
        </w:rPr>
        <w:lastRenderedPageBreak/>
        <w:t>indirectly, by the Provider or by the Provider’s owners, officers, principals, directors and/or shareholders.</w:t>
      </w:r>
    </w:p>
    <w:p w14:paraId="12B2CE2A" w14:textId="77777777" w:rsidR="00407C40" w:rsidRDefault="00407C40" w:rsidP="00907F96">
      <w:pPr>
        <w:pStyle w:val="BodyText2"/>
        <w:spacing w:afterLines="100" w:after="240"/>
        <w:rPr>
          <w:rFonts w:cs="Arial"/>
          <w:color w:val="000000"/>
          <w:sz w:val="22"/>
        </w:rPr>
      </w:pPr>
      <w:r>
        <w:rPr>
          <w:rFonts w:cs="Arial"/>
          <w:color w:val="000000"/>
          <w:sz w:val="22"/>
        </w:rPr>
        <w:t>The Provider shall have a continuing duty to disclose to the State, in writing, all interests and activities that create an actual or potential conflict of interest in performance of the Agreement.</w:t>
      </w:r>
    </w:p>
    <w:p w14:paraId="12B2CE2B" w14:textId="77777777" w:rsidR="00407C40" w:rsidRDefault="00407C40" w:rsidP="00907F96">
      <w:pPr>
        <w:pStyle w:val="BodyText3"/>
        <w:spacing w:afterLines="100" w:after="240"/>
        <w:jc w:val="both"/>
        <w:rPr>
          <w:rFonts w:cs="Arial"/>
          <w:color w:val="000000"/>
          <w:sz w:val="22"/>
        </w:rPr>
      </w:pPr>
      <w:r>
        <w:rPr>
          <w:rFonts w:cs="Arial"/>
          <w:color w:val="000000"/>
          <w:sz w:val="22"/>
        </w:rPr>
        <w:t>The Provider shall have a continuing duty to keep the State timely and fully apprised in writing of any material changes in the Provider’s business structure and/or status. This includes any changes in business form, such as a change from sole proprietorship or partnership into a corporation or vice-versa; any changes in company ownership; any dissolution of the business; any change of the name of the business; any filing in bankruptcy; any revocation of corporate status by the Secretary of State; and any other material changes in the Provider’s business status or structure that could affect the performance of the Provider’s duties under the Agreement.</w:t>
      </w:r>
    </w:p>
    <w:p w14:paraId="12B2CE2C" w14:textId="77777777" w:rsidR="00407C40" w:rsidRDefault="00407C40" w:rsidP="00907F96">
      <w:pPr>
        <w:pStyle w:val="BodyTextIndent3"/>
        <w:tabs>
          <w:tab w:val="clear" w:pos="630"/>
        </w:tabs>
        <w:spacing w:afterLines="100" w:after="240"/>
        <w:ind w:left="0" w:firstLine="0"/>
        <w:rPr>
          <w:color w:val="000000"/>
          <w:sz w:val="22"/>
        </w:rPr>
      </w:pPr>
      <w:r>
        <w:rPr>
          <w:color w:val="000000"/>
          <w:sz w:val="22"/>
        </w:rPr>
        <w:t>If the Provider violates any provision of the above paragraphs, such action by the Provider shall render this Agreement void.</w:t>
      </w:r>
    </w:p>
    <w:p w14:paraId="12B2CE2D" w14:textId="77777777" w:rsidR="00407C40" w:rsidRDefault="00407C40" w:rsidP="00907F96">
      <w:pPr>
        <w:pStyle w:val="BodyText2"/>
        <w:spacing w:afterLines="100" w:after="240"/>
        <w:rPr>
          <w:rFonts w:cs="Arial"/>
          <w:color w:val="000000"/>
          <w:sz w:val="22"/>
        </w:rPr>
      </w:pPr>
      <w:r>
        <w:rPr>
          <w:color w:val="000000"/>
          <w:sz w:val="22"/>
        </w:rPr>
        <w:t>Members of boards and commissions are exempt from this section if they do not receive payment other than payment for each meeting of the board or commission, payment for preparatory time and payment for per diem.</w:t>
      </w:r>
    </w:p>
    <w:p w14:paraId="12B2CE2E" w14:textId="77777777" w:rsidR="00407C40" w:rsidRDefault="00407C40" w:rsidP="00907F96">
      <w:pPr>
        <w:keepNext/>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Disclosure</w:t>
      </w:r>
    </w:p>
    <w:p w14:paraId="12B2CE2F" w14:textId="77777777" w:rsidR="00407C40" w:rsidRDefault="00407C40" w:rsidP="00907F96">
      <w:pPr>
        <w:keepNext/>
        <w:spacing w:afterLines="100" w:after="240"/>
        <w:jc w:val="both"/>
        <w:rPr>
          <w:rFonts w:cs="Arial"/>
          <w:color w:val="000000"/>
          <w:sz w:val="22"/>
          <w:szCs w:val="24"/>
        </w:rPr>
      </w:pPr>
      <w:r>
        <w:rPr>
          <w:rFonts w:cs="Arial"/>
          <w:color w:val="000000"/>
          <w:sz w:val="22"/>
          <w:szCs w:val="24"/>
        </w:rPr>
        <w:t>Neither the State nor any State employee will be liable to the Provider or its staff for injuries inflicted by inm</w:t>
      </w:r>
      <w:r w:rsidR="00907F96">
        <w:rPr>
          <w:rFonts w:cs="Arial"/>
          <w:color w:val="000000"/>
          <w:sz w:val="22"/>
          <w:szCs w:val="24"/>
        </w:rPr>
        <w:t xml:space="preserve">ates or parolees of the State. </w:t>
      </w:r>
      <w:r>
        <w:rPr>
          <w:rFonts w:cs="Arial"/>
          <w:color w:val="000000"/>
          <w:sz w:val="22"/>
          <w:szCs w:val="24"/>
        </w:rPr>
        <w:t xml:space="preserve">The State agrees to disclose to the Provider any statement(s) known to State </w:t>
      </w:r>
      <w:r w:rsidR="00D9138E">
        <w:rPr>
          <w:rFonts w:cs="Arial"/>
          <w:color w:val="000000"/>
          <w:sz w:val="22"/>
          <w:szCs w:val="24"/>
        </w:rPr>
        <w:t>staff made by any inmate or parolee which indicates</w:t>
      </w:r>
      <w:r>
        <w:rPr>
          <w:rFonts w:cs="Arial"/>
          <w:color w:val="000000"/>
          <w:sz w:val="22"/>
          <w:szCs w:val="24"/>
        </w:rPr>
        <w:t xml:space="preserve"> violence may result in any specific situation, and the same responsibility will be shared by the Provider in disclosing such statement(s) to the State.</w:t>
      </w:r>
    </w:p>
    <w:p w14:paraId="12B2CE30" w14:textId="77777777" w:rsidR="00407C40" w:rsidRDefault="00407C40" w:rsidP="00907F96">
      <w:pPr>
        <w:keepNext/>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Security Clearance/Fingerprinting</w:t>
      </w:r>
    </w:p>
    <w:p w14:paraId="12B2CE31" w14:textId="77777777" w:rsidR="00407C40" w:rsidRDefault="002E3BF2" w:rsidP="00907F96">
      <w:pPr>
        <w:pStyle w:val="BodyText2"/>
        <w:spacing w:afterLines="100" w:after="240"/>
        <w:rPr>
          <w:rFonts w:cs="Arial"/>
          <w:color w:val="000000"/>
          <w:sz w:val="22"/>
        </w:rPr>
      </w:pPr>
      <w:r>
        <w:rPr>
          <w:rFonts w:cs="Arial"/>
          <w:color w:val="000000"/>
          <w:sz w:val="22"/>
        </w:rPr>
        <w:t>The State reserves the right to conduct fingerprinting and/or security clearance through the Department of Justice, Bureau of Criminal Identification and Information (BCII), prior to award and at any time during the term of the Agreement, in order to permit Provider and/or Provider’s employ</w:t>
      </w:r>
      <w:r w:rsidR="00907F96">
        <w:rPr>
          <w:rFonts w:cs="Arial"/>
          <w:color w:val="000000"/>
          <w:sz w:val="22"/>
        </w:rPr>
        <w:t xml:space="preserve">ees’ access to State premises. </w:t>
      </w:r>
      <w:r>
        <w:rPr>
          <w:color w:val="000000"/>
          <w:sz w:val="22"/>
          <w:szCs w:val="22"/>
        </w:rPr>
        <w:t>Provider is responsible for having all employees, subProviders, or other personnel responsible for discharging Provider’s duties and obligations under this Agreement to obtain a completed Live Scan Background check at the Provider’s cost as part of the credentialing requirements to perform services on-site</w:t>
      </w:r>
      <w:r w:rsidR="00907F96">
        <w:rPr>
          <w:color w:val="000000"/>
          <w:sz w:val="22"/>
          <w:szCs w:val="22"/>
        </w:rPr>
        <w:t xml:space="preserve"> at the institutions. </w:t>
      </w:r>
      <w:r>
        <w:rPr>
          <w:rFonts w:cs="Arial"/>
          <w:color w:val="000000"/>
          <w:sz w:val="22"/>
        </w:rPr>
        <w:t>The State further reserves the right to terminate the Agreement should a threat to security be determined.</w:t>
      </w:r>
    </w:p>
    <w:p w14:paraId="12B2CE32" w14:textId="77777777" w:rsidR="00407C40" w:rsidRDefault="00407C40" w:rsidP="00907F96">
      <w:pPr>
        <w:keepNext/>
        <w:numPr>
          <w:ilvl w:val="0"/>
          <w:numId w:val="2"/>
        </w:numPr>
        <w:tabs>
          <w:tab w:val="left"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Notification of Personnel Changes</w:t>
      </w:r>
    </w:p>
    <w:p w14:paraId="12B2CE33" w14:textId="77777777" w:rsidR="00407C40" w:rsidRDefault="00407C40" w:rsidP="00907F96">
      <w:pPr>
        <w:pStyle w:val="BodyText2"/>
        <w:widowControl w:val="0"/>
        <w:tabs>
          <w:tab w:val="left" w:pos="1152"/>
        </w:tabs>
        <w:spacing w:afterLines="100" w:after="240"/>
        <w:rPr>
          <w:rFonts w:cs="Arial"/>
          <w:color w:val="000000"/>
          <w:sz w:val="22"/>
          <w:szCs w:val="24"/>
        </w:rPr>
      </w:pPr>
      <w:r>
        <w:rPr>
          <w:rFonts w:cs="Arial"/>
          <w:color w:val="000000"/>
          <w:sz w:val="22"/>
          <w:szCs w:val="24"/>
        </w:rPr>
        <w:t>Provider must notify the State, in writing, of any changes of those personnel allowed access to State premises for the purpose of providing</w:t>
      </w:r>
      <w:r w:rsidR="00907F96">
        <w:rPr>
          <w:rFonts w:cs="Arial"/>
          <w:color w:val="000000"/>
          <w:sz w:val="22"/>
          <w:szCs w:val="24"/>
        </w:rPr>
        <w:t xml:space="preserve"> services under this Agreement.</w:t>
      </w:r>
      <w:r>
        <w:rPr>
          <w:rFonts w:cs="Arial"/>
          <w:color w:val="000000"/>
          <w:sz w:val="22"/>
          <w:szCs w:val="24"/>
        </w:rPr>
        <w:t xml:space="preserve"> In addition, Provider must recover and return any State-issued identification card provided to Provider’s employee(s) upon their departure or termination.</w:t>
      </w:r>
    </w:p>
    <w:p w14:paraId="12B2CE34" w14:textId="77777777" w:rsidR="00407C40" w:rsidRDefault="00407C40" w:rsidP="00907F96">
      <w:pPr>
        <w:widowControl w:val="0"/>
        <w:numPr>
          <w:ilvl w:val="0"/>
          <w:numId w:val="2"/>
        </w:numPr>
        <w:tabs>
          <w:tab w:val="clear" w:pos="720"/>
          <w:tab w:val="num" w:pos="0"/>
        </w:tabs>
        <w:spacing w:afterLines="100" w:after="240"/>
        <w:ind w:left="0" w:hanging="446"/>
        <w:jc w:val="both"/>
        <w:outlineLvl w:val="0"/>
        <w:rPr>
          <w:rStyle w:val="CharCharCharCharChar"/>
          <w:rFonts w:cs="Arial"/>
          <w:b w:val="0"/>
          <w:color w:val="000000"/>
          <w:sz w:val="22"/>
          <w:u w:val="none"/>
        </w:rPr>
      </w:pPr>
      <w:r>
        <w:rPr>
          <w:rStyle w:val="CharCharCharCharChar"/>
          <w:color w:val="000000"/>
          <w:sz w:val="22"/>
          <w:szCs w:val="22"/>
        </w:rPr>
        <w:t>Non Eligible Alien Certification</w:t>
      </w:r>
    </w:p>
    <w:p w14:paraId="12B2CE35" w14:textId="77777777" w:rsidR="00407C40" w:rsidRDefault="00407C40" w:rsidP="00907F96">
      <w:pPr>
        <w:spacing w:afterLines="100" w:after="240"/>
        <w:jc w:val="both"/>
        <w:rPr>
          <w:rFonts w:cs="Arial"/>
          <w:color w:val="000000"/>
          <w:sz w:val="22"/>
        </w:rPr>
      </w:pPr>
      <w:r>
        <w:rPr>
          <w:rFonts w:cs="Arial"/>
          <w:color w:val="000000"/>
          <w:sz w:val="22"/>
        </w:rPr>
        <w:lastRenderedPageBreak/>
        <w:t>By signing this Agreement Provider certifies, under penalty of perjury, that Provider, if a sole proprietor, is not a nonqualified alien as that term is defined by the United States Code (U.S.C.) Title 8, Chapter 14, Section 1621 et seq.</w:t>
      </w:r>
    </w:p>
    <w:p w14:paraId="12B2CE36" w14:textId="77777777" w:rsidR="00407C40" w:rsidRDefault="00407C40" w:rsidP="00907F96">
      <w:pPr>
        <w:pStyle w:val="BodyText2"/>
        <w:keepNext/>
        <w:spacing w:afterLines="100" w:after="240"/>
        <w:ind w:left="-720"/>
        <w:rPr>
          <w:rFonts w:cs="Arial"/>
          <w:b/>
          <w:i/>
          <w:color w:val="000000"/>
          <w:sz w:val="22"/>
        </w:rPr>
      </w:pPr>
      <w:r>
        <w:rPr>
          <w:rFonts w:cs="Arial"/>
          <w:b/>
          <w:i/>
          <w:color w:val="000000"/>
          <w:sz w:val="22"/>
        </w:rPr>
        <w:t>Sections 22 through 25 apply to services provided on departmental and/or institution grounds:</w:t>
      </w:r>
    </w:p>
    <w:p w14:paraId="12B2CE37" w14:textId="77777777" w:rsidR="00407C40" w:rsidRDefault="00407C40" w:rsidP="00907F96">
      <w:pPr>
        <w:keepNext/>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Bloodborne Pathogens</w:t>
      </w:r>
    </w:p>
    <w:p w14:paraId="12B2CE38" w14:textId="77777777" w:rsidR="00407C40" w:rsidRDefault="00407C40" w:rsidP="00907F96">
      <w:pPr>
        <w:pStyle w:val="BodyText2"/>
        <w:keepNext/>
        <w:spacing w:afterLines="100" w:after="240"/>
        <w:rPr>
          <w:rFonts w:cs="Arial"/>
          <w:color w:val="000000"/>
          <w:sz w:val="22"/>
        </w:rPr>
      </w:pPr>
      <w:r>
        <w:rPr>
          <w:rFonts w:cs="Arial"/>
          <w:color w:val="000000"/>
          <w:sz w:val="22"/>
        </w:rPr>
        <w:t>Provider shall adhere to California Division of Occupational Safety and Health (CAL-OSHA) regulations and guidelines pertaining to bloodborne pathogens.</w:t>
      </w:r>
    </w:p>
    <w:p w14:paraId="12B2CE39" w14:textId="77777777" w:rsidR="00407C40" w:rsidRDefault="00407C40" w:rsidP="00907F96">
      <w:pPr>
        <w:keepNext/>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Tuberculosis (TB) Testing</w:t>
      </w:r>
    </w:p>
    <w:p w14:paraId="12B2CE3A" w14:textId="77777777" w:rsidR="00407C40" w:rsidRDefault="00407C40" w:rsidP="00907F96">
      <w:pPr>
        <w:pStyle w:val="BodyText2"/>
        <w:keepNext/>
        <w:spacing w:afterLines="100" w:after="240"/>
        <w:rPr>
          <w:rFonts w:cs="Arial"/>
          <w:color w:val="000000"/>
          <w:sz w:val="22"/>
        </w:rPr>
      </w:pPr>
      <w:r>
        <w:rPr>
          <w:rFonts w:cs="Arial"/>
          <w:color w:val="000000"/>
          <w:sz w:val="22"/>
        </w:rPr>
        <w:t>In the event that the services required under this Agreement will be performed within a CPHCS institution/parole office/community based program, prior to the performance of contracted duties, Providers and their employees who are assigned to work with inmates/parolees on a regular basis shall be required to be examined or tested or medically evaluated for TB in an infectious or contagious stage, and at least once a year thereafter or mo</w:t>
      </w:r>
      <w:r w:rsidR="00907F96">
        <w:rPr>
          <w:rFonts w:cs="Arial"/>
          <w:color w:val="000000"/>
          <w:sz w:val="22"/>
        </w:rPr>
        <w:t xml:space="preserve">re often as directed by CPHCS. </w:t>
      </w:r>
      <w:r>
        <w:rPr>
          <w:rFonts w:cs="Arial"/>
          <w:color w:val="000000"/>
          <w:sz w:val="22"/>
        </w:rPr>
        <w:t>Regular basis is defined as having contact with inmates/parolees in confined quarters more than once a week.</w:t>
      </w:r>
    </w:p>
    <w:p w14:paraId="12B2CE3B" w14:textId="77777777" w:rsidR="00407C40" w:rsidRDefault="00407C40" w:rsidP="00907F96">
      <w:pPr>
        <w:pStyle w:val="BodyText2"/>
        <w:spacing w:afterLines="100" w:after="240"/>
        <w:rPr>
          <w:color w:val="000000"/>
          <w:sz w:val="22"/>
          <w:szCs w:val="22"/>
        </w:rPr>
      </w:pPr>
      <w:r>
        <w:rPr>
          <w:color w:val="000000"/>
          <w:sz w:val="22"/>
          <w:szCs w:val="22"/>
        </w:rPr>
        <w:t>Providers and their employees shall be required to furnish to CPHCS, at no cost to CPHCS, a form CDCR 7336, “Employee Tuberculin Skin Test (TST) and Evaluation,” prior to assuming their contracted duties and annually thereafter, showing that the Provider and their employees have been examined and found fre</w:t>
      </w:r>
      <w:r w:rsidR="00907F96">
        <w:rPr>
          <w:color w:val="000000"/>
          <w:sz w:val="22"/>
          <w:szCs w:val="22"/>
        </w:rPr>
        <w:t>e of TB in an infectious stage.</w:t>
      </w:r>
      <w:r>
        <w:rPr>
          <w:color w:val="000000"/>
          <w:sz w:val="22"/>
          <w:szCs w:val="22"/>
        </w:rPr>
        <w:t xml:space="preserve"> The form CDCR 7336 will be provided by CPHCS upon Provider’s request.</w:t>
      </w:r>
    </w:p>
    <w:p w14:paraId="12B2CE3C" w14:textId="77777777" w:rsidR="00407C40" w:rsidRDefault="00407C40" w:rsidP="00907F96">
      <w:pPr>
        <w:pStyle w:val="BodyText2"/>
        <w:spacing w:afterLines="100" w:after="240"/>
        <w:rPr>
          <w:color w:val="000000"/>
          <w:sz w:val="22"/>
          <w:szCs w:val="22"/>
        </w:rPr>
      </w:pPr>
      <w:r>
        <w:rPr>
          <w:color w:val="000000"/>
          <w:sz w:val="22"/>
          <w:szCs w:val="22"/>
        </w:rPr>
        <w:t>The CDCR 7336 form is required to have completed thirty (30) days or less prior to be provided to CPHCS as verification of the testing and evaluation.</w:t>
      </w:r>
    </w:p>
    <w:p w14:paraId="12B2CE3D" w14:textId="77777777" w:rsidR="002F3CBA" w:rsidRPr="002F3CBA" w:rsidRDefault="00407C40" w:rsidP="00907F96">
      <w:pPr>
        <w:keepNext/>
        <w:numPr>
          <w:ilvl w:val="0"/>
          <w:numId w:val="2"/>
        </w:numPr>
        <w:tabs>
          <w:tab w:val="clear" w:pos="720"/>
          <w:tab w:val="num" w:pos="0"/>
        </w:tabs>
        <w:spacing w:afterLines="100" w:after="240"/>
        <w:ind w:left="0" w:hanging="446"/>
        <w:jc w:val="both"/>
        <w:outlineLvl w:val="0"/>
        <w:rPr>
          <w:rStyle w:val="CharCharCharCharChar"/>
          <w:b w:val="0"/>
          <w:color w:val="000000"/>
          <w:u w:val="none"/>
        </w:rPr>
      </w:pPr>
      <w:r>
        <w:rPr>
          <w:rStyle w:val="CharCharCharCharChar"/>
          <w:color w:val="000000"/>
          <w:sz w:val="22"/>
          <w:szCs w:val="22"/>
        </w:rPr>
        <w:t>Primary Laws, Rules, and Regulations Regarding Conduct and Association with State Prison Inmates</w:t>
      </w:r>
    </w:p>
    <w:p w14:paraId="12B2CE3E" w14:textId="77777777" w:rsidR="00407C40" w:rsidRDefault="00407C40" w:rsidP="00907F96">
      <w:pPr>
        <w:keepNext/>
        <w:spacing w:afterLines="100" w:after="240"/>
        <w:jc w:val="both"/>
        <w:rPr>
          <w:rStyle w:val="CharCharCharCharChar"/>
          <w:b w:val="0"/>
          <w:color w:val="000000"/>
          <w:u w:val="none"/>
        </w:rPr>
      </w:pPr>
      <w:r>
        <w:rPr>
          <w:color w:val="000000"/>
          <w:sz w:val="22"/>
          <w:szCs w:val="22"/>
        </w:rPr>
        <w:t>Individuals who are not employees of the CDCR/CPHCS, but who are working in and around inmates who are incarcerated within California’s institutions/facilities or camps, are to apprise themselves of of the laws, rules and regulations governing conduct in associati</w:t>
      </w:r>
      <w:r w:rsidR="00907F96">
        <w:rPr>
          <w:color w:val="000000"/>
          <w:sz w:val="22"/>
          <w:szCs w:val="22"/>
        </w:rPr>
        <w:t xml:space="preserve">ng with prison inmates. </w:t>
      </w:r>
      <w:r>
        <w:rPr>
          <w:color w:val="000000"/>
          <w:sz w:val="22"/>
          <w:szCs w:val="22"/>
        </w:rPr>
        <w:t>Prior to initial entry onto institution grounds Provider will receive a summary of the pertinent rules and regulations regarding conduct when non-departmental employees come into contact with prison inmates</w:t>
      </w:r>
      <w:r>
        <w:rPr>
          <w:color w:val="000000"/>
        </w:rPr>
        <w:t>.</w:t>
      </w:r>
    </w:p>
    <w:p w14:paraId="12B2CE3F" w14:textId="77777777" w:rsidR="00407C40" w:rsidRDefault="00407C40" w:rsidP="00907F96">
      <w:pPr>
        <w:tabs>
          <w:tab w:val="left" w:pos="6651"/>
        </w:tabs>
        <w:spacing w:afterLines="100" w:after="240"/>
        <w:jc w:val="both"/>
        <w:rPr>
          <w:rFonts w:cs="Arial"/>
          <w:color w:val="000000"/>
          <w:sz w:val="22"/>
          <w:szCs w:val="22"/>
        </w:rPr>
      </w:pPr>
      <w:r>
        <w:rPr>
          <w:rFonts w:cs="Arial"/>
          <w:color w:val="000000"/>
          <w:sz w:val="22"/>
        </w:rPr>
        <w:t xml:space="preserve">By signing this </w:t>
      </w:r>
      <w:r>
        <w:rPr>
          <w:rFonts w:cs="Arial"/>
          <w:color w:val="000000"/>
          <w:sz w:val="22"/>
          <w:szCs w:val="24"/>
        </w:rPr>
        <w:t>contract, the Provider agrees that</w:t>
      </w:r>
      <w:r>
        <w:rPr>
          <w:rFonts w:cs="Arial"/>
          <w:color w:val="000000"/>
          <w:sz w:val="22"/>
        </w:rPr>
        <w:t xml:space="preserve"> if the provisions of the </w:t>
      </w:r>
      <w:r>
        <w:rPr>
          <w:rFonts w:cs="Arial"/>
          <w:color w:val="000000"/>
          <w:sz w:val="22"/>
          <w:szCs w:val="24"/>
        </w:rPr>
        <w:t>contract require the Provider to enter an institution/facility or camp, the Provider and any employee(s) and/or subProvider(s) shall be made aware of and shall</w:t>
      </w:r>
      <w:r>
        <w:rPr>
          <w:rFonts w:cs="Arial"/>
          <w:color w:val="000000"/>
          <w:sz w:val="22"/>
        </w:rPr>
        <w:t xml:space="preserve"> abide by the following </w:t>
      </w:r>
      <w:r>
        <w:rPr>
          <w:rFonts w:cs="Arial"/>
          <w:color w:val="000000"/>
          <w:sz w:val="22"/>
          <w:szCs w:val="24"/>
        </w:rPr>
        <w:t>laws, rules and regulations governing conduct in a</w:t>
      </w:r>
      <w:r w:rsidR="002F3CBA">
        <w:rPr>
          <w:rFonts w:cs="Arial"/>
          <w:color w:val="000000"/>
          <w:sz w:val="22"/>
          <w:szCs w:val="24"/>
        </w:rPr>
        <w:t>ssociating with prison inmates:</w:t>
      </w:r>
    </w:p>
    <w:p w14:paraId="12B2CE40" w14:textId="77777777" w:rsidR="00407C40" w:rsidRDefault="00407C40" w:rsidP="00907F96">
      <w:pPr>
        <w:numPr>
          <w:ilvl w:val="0"/>
          <w:numId w:val="4"/>
        </w:numPr>
        <w:tabs>
          <w:tab w:val="clear" w:pos="1440"/>
          <w:tab w:val="num" w:pos="720"/>
          <w:tab w:val="left" w:pos="6651"/>
        </w:tabs>
        <w:spacing w:afterLines="100" w:after="240"/>
        <w:ind w:left="720"/>
        <w:jc w:val="both"/>
        <w:rPr>
          <w:rFonts w:cs="Arial"/>
          <w:color w:val="000000"/>
          <w:sz w:val="22"/>
          <w:szCs w:val="24"/>
        </w:rPr>
      </w:pPr>
      <w:r>
        <w:rPr>
          <w:rFonts w:cs="Arial"/>
          <w:color w:val="000000"/>
          <w:sz w:val="22"/>
        </w:rPr>
        <w:t xml:space="preserve">Persons who are not </w:t>
      </w:r>
      <w:r>
        <w:rPr>
          <w:rFonts w:cs="Arial"/>
          <w:color w:val="000000"/>
          <w:sz w:val="22"/>
          <w:szCs w:val="24"/>
        </w:rPr>
        <w:t>employed by CDCR/CPHCS, but are engaged in work at any institution/facility or camp must observe and abide by all laws, rules and regulations governing the conduct of their behavior in a</w:t>
      </w:r>
      <w:r w:rsidR="00907F96">
        <w:rPr>
          <w:rFonts w:cs="Arial"/>
          <w:color w:val="000000"/>
          <w:sz w:val="22"/>
          <w:szCs w:val="24"/>
        </w:rPr>
        <w:t>ssociating with prison inmates.</w:t>
      </w:r>
      <w:r>
        <w:rPr>
          <w:rFonts w:cs="Arial"/>
          <w:color w:val="000000"/>
          <w:sz w:val="22"/>
          <w:szCs w:val="24"/>
        </w:rPr>
        <w:t xml:space="preserve"> Failure to comply with these guidelines may lead to expulsion from CDCR</w:t>
      </w:r>
      <w:r>
        <w:rPr>
          <w:rFonts w:cs="Arial"/>
          <w:color w:val="000000"/>
          <w:sz w:val="22"/>
        </w:rPr>
        <w:t xml:space="preserve"> </w:t>
      </w:r>
      <w:r>
        <w:rPr>
          <w:rFonts w:cs="Arial"/>
          <w:color w:val="000000"/>
          <w:sz w:val="22"/>
          <w:szCs w:val="24"/>
        </w:rPr>
        <w:t>institutions/facilities or camps.</w:t>
      </w:r>
    </w:p>
    <w:p w14:paraId="12B2CE41" w14:textId="77777777" w:rsidR="00407C40" w:rsidRDefault="00407C40" w:rsidP="00907F96">
      <w:pPr>
        <w:tabs>
          <w:tab w:val="left" w:pos="1440"/>
        </w:tabs>
        <w:spacing w:afterLines="100" w:after="240"/>
        <w:ind w:left="720"/>
        <w:jc w:val="both"/>
        <w:rPr>
          <w:rFonts w:cs="Arial"/>
          <w:color w:val="000000"/>
          <w:sz w:val="22"/>
          <w:szCs w:val="24"/>
        </w:rPr>
      </w:pPr>
      <w:r>
        <w:rPr>
          <w:rFonts w:cs="Arial"/>
          <w:color w:val="000000"/>
          <w:sz w:val="22"/>
          <w:szCs w:val="24"/>
        </w:rPr>
        <w:lastRenderedPageBreak/>
        <w:t>SOURCE:</w:t>
      </w:r>
      <w:r>
        <w:rPr>
          <w:rFonts w:cs="Arial"/>
          <w:color w:val="000000"/>
          <w:sz w:val="22"/>
          <w:szCs w:val="24"/>
        </w:rPr>
        <w:tab/>
        <w:t>California Penal Code (PC) Sections 5054 and 5058; California Code of Regulations (CCR), Title 15, Sections 3285 and 3415</w:t>
      </w:r>
    </w:p>
    <w:p w14:paraId="12B2CE42" w14:textId="77777777" w:rsidR="00407C40" w:rsidRDefault="00407C40" w:rsidP="00907F96">
      <w:pPr>
        <w:pageBreakBefore/>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lastRenderedPageBreak/>
        <w:t>CDCR does not recognize ho</w:t>
      </w:r>
      <w:r w:rsidR="00907F96">
        <w:rPr>
          <w:rFonts w:cs="Arial"/>
          <w:color w:val="000000"/>
          <w:sz w:val="22"/>
          <w:szCs w:val="24"/>
        </w:rPr>
        <w:t>stages for bargaining purposes.</w:t>
      </w:r>
      <w:r>
        <w:rPr>
          <w:rFonts w:cs="Arial"/>
          <w:color w:val="000000"/>
          <w:sz w:val="22"/>
          <w:szCs w:val="24"/>
        </w:rPr>
        <w:t xml:space="preserve"> CDCR has a “NO HOSTAGE” policy and all prison inmates, visitors, and employees shall be made aware of this. </w:t>
      </w:r>
    </w:p>
    <w:p w14:paraId="12B2CE43" w14:textId="77777777" w:rsidR="00407C40" w:rsidRDefault="00407C40" w:rsidP="00907F96">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5054 and 5058; CCR, Title 15, Section 3304</w:t>
      </w:r>
    </w:p>
    <w:p w14:paraId="12B2CE44"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All persons entering onto institution/facility or camp grounds consent to search of their person, pr</w:t>
      </w:r>
      <w:r w:rsidR="00907F96">
        <w:rPr>
          <w:rFonts w:cs="Arial"/>
          <w:color w:val="000000"/>
          <w:sz w:val="22"/>
          <w:szCs w:val="24"/>
        </w:rPr>
        <w:t xml:space="preserve">operty or vehicle at any time. </w:t>
      </w:r>
      <w:r>
        <w:rPr>
          <w:rFonts w:cs="Arial"/>
          <w:color w:val="000000"/>
          <w:sz w:val="22"/>
          <w:szCs w:val="24"/>
        </w:rPr>
        <w:t>Refusal by individuals to submit to a search of their person, property, or vehicle may be cause for denial of access to the premises.</w:t>
      </w:r>
    </w:p>
    <w:p w14:paraId="12B2CE45" w14:textId="77777777" w:rsidR="00407C40" w:rsidRDefault="00407C40" w:rsidP="00907F96">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2601, 5054 and 5058; CCR, Title 15, Sections 3173, 3177, and 3288</w:t>
      </w:r>
    </w:p>
    <w:p w14:paraId="12B2CE46"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Persons normally permitted to enter an institution/facility or camp may be barred, for cause, by the CDCR Director, Warden, and/or Regional Parole Administrator.</w:t>
      </w:r>
    </w:p>
    <w:p w14:paraId="12B2CE47" w14:textId="77777777" w:rsidR="00407C40" w:rsidRDefault="00407C40" w:rsidP="00907F96">
      <w:pPr>
        <w:tabs>
          <w:tab w:val="left" w:pos="1440"/>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5054 and 5058; CCR, Title 15, Section 3176 (a)</w:t>
      </w:r>
    </w:p>
    <w:p w14:paraId="12B2CE48"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It is illegal for an individual who has been previously convicted of a felony offense to enter into CDCR institutions/facilities or camps without the</w:t>
      </w:r>
      <w:r w:rsidR="00907F96">
        <w:rPr>
          <w:rFonts w:cs="Arial"/>
          <w:color w:val="000000"/>
          <w:sz w:val="22"/>
          <w:szCs w:val="24"/>
        </w:rPr>
        <w:t xml:space="preserve"> prior approval of the Warden. </w:t>
      </w:r>
      <w:r>
        <w:rPr>
          <w:rFonts w:cs="Arial"/>
          <w:color w:val="000000"/>
          <w:sz w:val="22"/>
          <w:szCs w:val="24"/>
        </w:rPr>
        <w:t>It is also illegal for an individual to enter onto these premises for unauthorized purposes or to refuse to leave said pre</w:t>
      </w:r>
      <w:r w:rsidR="00907F96">
        <w:rPr>
          <w:rFonts w:cs="Arial"/>
          <w:color w:val="000000"/>
          <w:sz w:val="22"/>
          <w:szCs w:val="24"/>
        </w:rPr>
        <w:t xml:space="preserve">mises when requested to do so. </w:t>
      </w:r>
      <w:r>
        <w:rPr>
          <w:rFonts w:cs="Arial"/>
          <w:color w:val="000000"/>
          <w:sz w:val="22"/>
          <w:szCs w:val="24"/>
        </w:rPr>
        <w:t>Failure to comply with this provision could lead to prosecution.</w:t>
      </w:r>
    </w:p>
    <w:p w14:paraId="12B2CE49" w14:textId="77777777" w:rsidR="00407C40" w:rsidRDefault="00407C40" w:rsidP="00907F96">
      <w:pPr>
        <w:tabs>
          <w:tab w:val="left" w:pos="2160"/>
          <w:tab w:val="left" w:pos="6651"/>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602, 4570.5 and 4571; CCR, Title 15, Sections 3173 and 3289</w:t>
      </w:r>
    </w:p>
    <w:p w14:paraId="12B2CE4A"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Encouraging and/or assisting priso</w:t>
      </w:r>
      <w:r w:rsidR="00907F96">
        <w:rPr>
          <w:rFonts w:cs="Arial"/>
          <w:color w:val="000000"/>
          <w:sz w:val="22"/>
          <w:szCs w:val="24"/>
        </w:rPr>
        <w:t>n inmates to escape is a crime.</w:t>
      </w:r>
      <w:r>
        <w:rPr>
          <w:rFonts w:cs="Arial"/>
          <w:color w:val="000000"/>
          <w:sz w:val="22"/>
          <w:szCs w:val="24"/>
        </w:rPr>
        <w:t xml:space="preserve"> It is illegal to bring firearms, deadly weapons, explosives, tear gas, drugs or drug paraphernalia on CDCR institutions/facilities or camp premises.  It is illegal to give prison inmates firearms, explosives, alcoholic beverages, narcotics, or any drug or drug paraphernalia, including cocaine or marijuana.</w:t>
      </w:r>
    </w:p>
    <w:p w14:paraId="12B2CE4B" w14:textId="77777777" w:rsidR="00407C40" w:rsidRDefault="00407C40" w:rsidP="00907F9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2772, 2790, 4533, 4535, 4550, 4573, 4573.5, 4573.6 and 4574</w:t>
      </w:r>
    </w:p>
    <w:p w14:paraId="12B2CE4C"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It is illegal to give or take letters from inmates without t</w:t>
      </w:r>
      <w:r w:rsidR="00907F96">
        <w:rPr>
          <w:rFonts w:cs="Arial"/>
          <w:color w:val="000000"/>
          <w:sz w:val="22"/>
          <w:szCs w:val="24"/>
        </w:rPr>
        <w:t>he authorization of the Warden.</w:t>
      </w:r>
      <w:r>
        <w:rPr>
          <w:rFonts w:cs="Arial"/>
          <w:color w:val="000000"/>
          <w:sz w:val="22"/>
          <w:szCs w:val="24"/>
        </w:rPr>
        <w:t xml:space="preserve"> It is also illegal to give or receive any type of gift and/or gratuities from prison inmates.</w:t>
      </w:r>
    </w:p>
    <w:p w14:paraId="12B2CE4D" w14:textId="77777777" w:rsidR="00407C40" w:rsidRDefault="00407C40" w:rsidP="00907F9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Sections 2540, 2541 and 4570; CCR, Title 15, Sections 3010, 3399, 3401, 3424 and 3425</w:t>
      </w:r>
    </w:p>
    <w:p w14:paraId="12B2CE4E"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In an emergency situation the visiting program and other program activities may be suspended.</w:t>
      </w:r>
    </w:p>
    <w:p w14:paraId="12B2CE4F" w14:textId="77777777" w:rsidR="00407C40" w:rsidRDefault="00407C40" w:rsidP="00907F9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PC Section 2601; CCR, Title 15, Section 3383</w:t>
      </w:r>
    </w:p>
    <w:p w14:paraId="12B2CE50"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t>For security reasons, visitors must not wear clothing that in any way resembles state issued prison inmate clothing (blue denim shirts, blue denim pants).</w:t>
      </w:r>
    </w:p>
    <w:p w14:paraId="12B2CE51" w14:textId="77777777" w:rsidR="00407C40" w:rsidRDefault="00407C40" w:rsidP="00907F9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 xml:space="preserve">CCR, </w:t>
      </w:r>
      <w:r w:rsidR="002F3CBA">
        <w:rPr>
          <w:rFonts w:cs="Arial"/>
          <w:color w:val="000000"/>
          <w:sz w:val="22"/>
          <w:szCs w:val="24"/>
        </w:rPr>
        <w:t>Title 15, Section 3171 (b) (3)</w:t>
      </w:r>
    </w:p>
    <w:p w14:paraId="12B2CE52" w14:textId="77777777" w:rsidR="00407C40" w:rsidRDefault="00407C40" w:rsidP="00907F96">
      <w:pPr>
        <w:numPr>
          <w:ilvl w:val="0"/>
          <w:numId w:val="5"/>
        </w:numPr>
        <w:tabs>
          <w:tab w:val="clear" w:pos="1440"/>
          <w:tab w:val="num" w:pos="720"/>
          <w:tab w:val="left" w:pos="6651"/>
        </w:tabs>
        <w:spacing w:afterLines="100" w:after="240"/>
        <w:ind w:left="720"/>
        <w:jc w:val="both"/>
        <w:rPr>
          <w:rFonts w:cs="Arial"/>
          <w:color w:val="000000"/>
          <w:sz w:val="22"/>
          <w:szCs w:val="24"/>
        </w:rPr>
      </w:pPr>
      <w:r>
        <w:rPr>
          <w:rFonts w:cs="Arial"/>
          <w:color w:val="000000"/>
          <w:sz w:val="22"/>
          <w:szCs w:val="24"/>
        </w:rPr>
        <w:lastRenderedPageBreak/>
        <w:t>Interviews with SPECI</w:t>
      </w:r>
      <w:r w:rsidR="00907F96">
        <w:rPr>
          <w:rFonts w:cs="Arial"/>
          <w:color w:val="000000"/>
          <w:sz w:val="22"/>
          <w:szCs w:val="24"/>
        </w:rPr>
        <w:t xml:space="preserve">FIC INMATES are not permitted. </w:t>
      </w:r>
      <w:r>
        <w:rPr>
          <w:rFonts w:cs="Arial"/>
          <w:color w:val="000000"/>
          <w:sz w:val="22"/>
          <w:szCs w:val="24"/>
        </w:rPr>
        <w:t xml:space="preserve">Conspiring with an inmate to circumvent policy and/or regulations constitutes a rule violation that may result in appropriate legal action. </w:t>
      </w:r>
    </w:p>
    <w:p w14:paraId="12B2CE53" w14:textId="77777777" w:rsidR="00407C40" w:rsidRDefault="00407C40" w:rsidP="00907F96">
      <w:pPr>
        <w:tabs>
          <w:tab w:val="left" w:pos="1440"/>
        </w:tabs>
        <w:spacing w:afterLines="100" w:after="240"/>
        <w:ind w:left="720"/>
        <w:jc w:val="both"/>
        <w:rPr>
          <w:rFonts w:cs="Arial"/>
          <w:color w:val="000000"/>
          <w:sz w:val="22"/>
          <w:szCs w:val="24"/>
        </w:rPr>
      </w:pPr>
      <w:r>
        <w:rPr>
          <w:rFonts w:cs="Arial"/>
          <w:color w:val="000000"/>
          <w:sz w:val="22"/>
          <w:szCs w:val="24"/>
        </w:rPr>
        <w:t>SOURCE:</w:t>
      </w:r>
      <w:r>
        <w:rPr>
          <w:rFonts w:cs="Arial"/>
          <w:color w:val="000000"/>
          <w:sz w:val="22"/>
          <w:szCs w:val="24"/>
        </w:rPr>
        <w:tab/>
        <w:t>CCR, Title 15, Sections 3261.5, 3315 (3) (W), and 3177.</w:t>
      </w:r>
    </w:p>
    <w:p w14:paraId="12B2CE54" w14:textId="77777777" w:rsidR="00407C40" w:rsidRDefault="00407C40" w:rsidP="00907F96">
      <w:pPr>
        <w:keepNext/>
        <w:numPr>
          <w:ilvl w:val="0"/>
          <w:numId w:val="2"/>
        </w:numPr>
        <w:tabs>
          <w:tab w:val="clear" w:pos="720"/>
          <w:tab w:val="num" w:pos="0"/>
        </w:tabs>
        <w:spacing w:afterLines="100" w:after="240"/>
        <w:ind w:left="0" w:hanging="446"/>
        <w:jc w:val="both"/>
        <w:outlineLvl w:val="0"/>
        <w:rPr>
          <w:rStyle w:val="CharCharCharCharChar"/>
          <w:color w:val="000000"/>
          <w:sz w:val="22"/>
          <w:szCs w:val="22"/>
        </w:rPr>
      </w:pPr>
      <w:r>
        <w:rPr>
          <w:rStyle w:val="CharCharCharCharChar"/>
          <w:color w:val="000000"/>
          <w:sz w:val="22"/>
          <w:szCs w:val="22"/>
        </w:rPr>
        <w:t>Gate Clearance</w:t>
      </w:r>
      <w:r>
        <w:rPr>
          <w:rStyle w:val="CharCharCharCharChar"/>
          <w:color w:val="000000"/>
          <w:sz w:val="22"/>
          <w:szCs w:val="22"/>
          <w:u w:val="none"/>
        </w:rPr>
        <w:t xml:space="preserve"> </w:t>
      </w:r>
    </w:p>
    <w:p w14:paraId="12B2CE55" w14:textId="77777777" w:rsidR="00407C40" w:rsidRDefault="00407C40" w:rsidP="00907F96">
      <w:pPr>
        <w:pStyle w:val="BodyText2"/>
        <w:spacing w:afterLines="100" w:after="240"/>
        <w:rPr>
          <w:rFonts w:cs="Arial"/>
          <w:color w:val="000000"/>
          <w:sz w:val="22"/>
          <w:szCs w:val="24"/>
        </w:rPr>
      </w:pPr>
      <w:r>
        <w:rPr>
          <w:rFonts w:cs="Arial"/>
          <w:color w:val="000000"/>
          <w:sz w:val="22"/>
          <w:szCs w:val="24"/>
        </w:rPr>
        <w:t>Provider and Provider’s employee(s) and/or subProvider(s) must be cleare</w:t>
      </w:r>
      <w:r w:rsidR="00907F96">
        <w:rPr>
          <w:rFonts w:cs="Arial"/>
          <w:color w:val="000000"/>
          <w:sz w:val="22"/>
          <w:szCs w:val="24"/>
        </w:rPr>
        <w:t xml:space="preserve">d prior to providing services. </w:t>
      </w:r>
      <w:r>
        <w:rPr>
          <w:rFonts w:cs="Arial"/>
          <w:color w:val="000000"/>
          <w:sz w:val="22"/>
          <w:szCs w:val="24"/>
        </w:rPr>
        <w:t xml:space="preserve">The Provider will be required to complete a Request for Gate Clearance for all persons entering the facility a minimum of ten (10) working days prior to commencement of service. The Request for Gate Clearance must include the person’s name, social security number, valid state driver’s license number or state identification </w:t>
      </w:r>
      <w:r w:rsidR="00907F96">
        <w:rPr>
          <w:rFonts w:cs="Arial"/>
          <w:color w:val="000000"/>
          <w:sz w:val="22"/>
          <w:szCs w:val="24"/>
        </w:rPr>
        <w:t xml:space="preserve">card number and date of birth. </w:t>
      </w:r>
      <w:r>
        <w:rPr>
          <w:rFonts w:cs="Arial"/>
          <w:color w:val="000000"/>
          <w:sz w:val="22"/>
          <w:szCs w:val="24"/>
        </w:rPr>
        <w:t>Information shall be submitted to the Contrac</w:t>
      </w:r>
      <w:r w:rsidR="00907F96">
        <w:rPr>
          <w:rFonts w:cs="Arial"/>
          <w:color w:val="000000"/>
          <w:sz w:val="22"/>
          <w:szCs w:val="24"/>
        </w:rPr>
        <w:t xml:space="preserve">t Liaison or his/her designee. </w:t>
      </w:r>
      <w:r>
        <w:rPr>
          <w:rFonts w:cs="Arial"/>
          <w:color w:val="000000"/>
          <w:sz w:val="22"/>
          <w:szCs w:val="24"/>
        </w:rPr>
        <w:t>CPHCS uses the Request for Gate Clearance to run a California Law Enforcement Telecommunications System (CLETS) c</w:t>
      </w:r>
      <w:r w:rsidR="00907F96">
        <w:rPr>
          <w:rFonts w:cs="Arial"/>
          <w:color w:val="000000"/>
          <w:sz w:val="22"/>
          <w:szCs w:val="24"/>
        </w:rPr>
        <w:t xml:space="preserve">heck. </w:t>
      </w:r>
      <w:r>
        <w:rPr>
          <w:rFonts w:cs="Arial"/>
          <w:color w:val="000000"/>
          <w:sz w:val="22"/>
          <w:szCs w:val="24"/>
        </w:rPr>
        <w:t>The check will include Department of Motor Vehicles check, Wants and Warrants check,</w:t>
      </w:r>
      <w:r>
        <w:rPr>
          <w:rFonts w:cs="Arial"/>
          <w:b/>
          <w:bCs/>
          <w:i/>
          <w:iCs/>
          <w:color w:val="000000"/>
          <w:sz w:val="22"/>
          <w:szCs w:val="24"/>
        </w:rPr>
        <w:t xml:space="preserve"> </w:t>
      </w:r>
      <w:r>
        <w:rPr>
          <w:rFonts w:cs="Arial"/>
          <w:color w:val="000000"/>
          <w:sz w:val="22"/>
          <w:szCs w:val="24"/>
        </w:rPr>
        <w:t>and Criminal History check.</w:t>
      </w:r>
    </w:p>
    <w:p w14:paraId="12B2CE56" w14:textId="77777777" w:rsidR="00407C40" w:rsidRDefault="00407C40" w:rsidP="00907F96">
      <w:pPr>
        <w:pStyle w:val="BodyText2"/>
        <w:spacing w:afterLines="100" w:after="240"/>
        <w:rPr>
          <w:color w:val="000000"/>
          <w:sz w:val="22"/>
          <w:szCs w:val="22"/>
        </w:rPr>
      </w:pPr>
      <w:r>
        <w:rPr>
          <w:color w:val="000000"/>
          <w:sz w:val="22"/>
          <w:szCs w:val="22"/>
        </w:rPr>
        <w:t>Gate clearance may be denied for the following reasons:  Individual’s presence in the institution presents a serious threat to security, individual has been charged with a serious crime committed on institution property, inadequate information is available to establish positive identity of prospective individual, and/or individual has deliberately falsified his/her identity.</w:t>
      </w:r>
    </w:p>
    <w:p w14:paraId="12B2CE57" w14:textId="77777777" w:rsidR="00407C40" w:rsidRDefault="00407C40" w:rsidP="00907F96">
      <w:pPr>
        <w:pStyle w:val="BodyText2"/>
        <w:spacing w:afterLines="100" w:after="240"/>
        <w:rPr>
          <w:rFonts w:cs="Arial"/>
          <w:color w:val="000000"/>
          <w:sz w:val="22"/>
          <w:szCs w:val="22"/>
        </w:rPr>
      </w:pPr>
      <w:r>
        <w:rPr>
          <w:rFonts w:cs="Arial"/>
          <w:color w:val="000000"/>
          <w:sz w:val="22"/>
          <w:szCs w:val="22"/>
        </w:rPr>
        <w:t>All persons entering the facilities must have a valid state driver’s license or photo identification card on their person.</w:t>
      </w:r>
    </w:p>
    <w:p w14:paraId="12B2CE58" w14:textId="77777777" w:rsidR="00407C40" w:rsidRDefault="00407C40" w:rsidP="00907F96">
      <w:pPr>
        <w:pStyle w:val="Heading1"/>
        <w:numPr>
          <w:ilvl w:val="0"/>
          <w:numId w:val="2"/>
        </w:numPr>
        <w:tabs>
          <w:tab w:val="clear" w:pos="720"/>
          <w:tab w:val="num" w:pos="0"/>
        </w:tabs>
        <w:spacing w:afterLines="100" w:after="240"/>
        <w:ind w:left="-90" w:hanging="450"/>
        <w:jc w:val="both"/>
        <w:rPr>
          <w:color w:val="000000"/>
          <w:sz w:val="22"/>
          <w:szCs w:val="22"/>
        </w:rPr>
      </w:pPr>
      <w:r>
        <w:rPr>
          <w:color w:val="000000"/>
          <w:sz w:val="22"/>
          <w:szCs w:val="22"/>
        </w:rPr>
        <w:t>Disabled Veteran Business Enterprise (DVBE)</w:t>
      </w:r>
    </w:p>
    <w:p w14:paraId="12B2CE59" w14:textId="77777777" w:rsidR="00407C40" w:rsidRPr="002F3CBA" w:rsidRDefault="00407C40" w:rsidP="00907F96">
      <w:pPr>
        <w:jc w:val="both"/>
        <w:rPr>
          <w:u w:val="single"/>
        </w:rPr>
      </w:pPr>
      <w:r w:rsidRPr="002F3CBA">
        <w:rPr>
          <w:rStyle w:val="Heading2CharCharCharCharCharCharCharCharCharCharCharCharCharCharCharCharCharCharCharCharCharCharCharCharCharCharCharChar"/>
          <w:rFonts w:cs="Arial"/>
          <w:color w:val="000000"/>
          <w:szCs w:val="22"/>
          <w:u w:val="single"/>
        </w:rPr>
        <w:t>Agreements Exempt from DVBE</w:t>
      </w:r>
      <w:r w:rsidRPr="002F3CBA">
        <w:rPr>
          <w:u w:val="single"/>
        </w:rPr>
        <w:t xml:space="preserve"> (exempt by statute or CDCR policy, medical, IDL, etc.)</w:t>
      </w:r>
    </w:p>
    <w:p w14:paraId="12B2CE5A" w14:textId="77777777" w:rsidR="00407C40" w:rsidRDefault="00407C40" w:rsidP="00907F96">
      <w:pPr>
        <w:pStyle w:val="BodyText2"/>
        <w:tabs>
          <w:tab w:val="left" w:pos="0"/>
        </w:tabs>
        <w:spacing w:afterLines="100" w:after="240"/>
        <w:rPr>
          <w:rFonts w:cs="Arial"/>
          <w:color w:val="000000"/>
          <w:sz w:val="22"/>
          <w:szCs w:val="22"/>
        </w:rPr>
      </w:pPr>
      <w:r>
        <w:rPr>
          <w:rFonts w:cs="Arial"/>
          <w:color w:val="000000"/>
          <w:sz w:val="22"/>
          <w:szCs w:val="22"/>
        </w:rPr>
        <w:t>If this Agreement is exempt from DVBE requirements, CDCR requests your assistance in achieving legislatively established goals for the participation of DVBEs by reporting any certified DVBEs that will be used in the performance of this Agreement.</w:t>
      </w:r>
    </w:p>
    <w:p w14:paraId="12B2CE5B" w14:textId="77777777" w:rsidR="00407C40" w:rsidRDefault="00407C40" w:rsidP="00907F96">
      <w:pPr>
        <w:pStyle w:val="BodyText2"/>
        <w:keepNext/>
        <w:numPr>
          <w:ilvl w:val="0"/>
          <w:numId w:val="2"/>
        </w:numPr>
        <w:tabs>
          <w:tab w:val="left" w:pos="0"/>
        </w:tabs>
        <w:spacing w:afterLines="100" w:after="240"/>
        <w:ind w:left="0" w:hanging="446"/>
        <w:outlineLvl w:val="0"/>
        <w:rPr>
          <w:b/>
          <w:color w:val="000000"/>
          <w:sz w:val="22"/>
          <w:szCs w:val="22"/>
          <w:u w:val="single"/>
        </w:rPr>
      </w:pPr>
      <w:r>
        <w:rPr>
          <w:b/>
          <w:color w:val="000000"/>
          <w:sz w:val="22"/>
          <w:szCs w:val="22"/>
          <w:u w:val="single"/>
        </w:rPr>
        <w:t>Personnel (Approval/Disapproval)</w:t>
      </w:r>
    </w:p>
    <w:p w14:paraId="12B2CE5C" w14:textId="77777777" w:rsidR="00407C40" w:rsidRDefault="00407C40" w:rsidP="00907F96">
      <w:pPr>
        <w:keepNext/>
        <w:spacing w:afterLines="100" w:after="240"/>
        <w:jc w:val="both"/>
        <w:rPr>
          <w:rFonts w:cs="Arial"/>
          <w:color w:val="000000"/>
          <w:sz w:val="22"/>
          <w:szCs w:val="22"/>
        </w:rPr>
      </w:pPr>
      <w:r>
        <w:rPr>
          <w:rFonts w:cs="Arial"/>
          <w:color w:val="000000"/>
          <w:sz w:val="22"/>
          <w:szCs w:val="22"/>
        </w:rPr>
        <w:t>Provider agrees to allow CPHCS the right to 1) approve, in advance, any personnel to be assigned to this contract, and 2) disapprove the continuin</w:t>
      </w:r>
      <w:r w:rsidR="00907F96">
        <w:rPr>
          <w:rFonts w:cs="Arial"/>
          <w:color w:val="000000"/>
          <w:sz w:val="22"/>
          <w:szCs w:val="22"/>
        </w:rPr>
        <w:t xml:space="preserve">g assignment of any personnel. </w:t>
      </w:r>
      <w:r>
        <w:rPr>
          <w:rFonts w:cs="Arial"/>
          <w:color w:val="000000"/>
          <w:sz w:val="22"/>
          <w:szCs w:val="22"/>
        </w:rPr>
        <w:t>If any employee of the Provider is unable to perform due to illness, resignation or other factors beyond the Provider’s control, the Provider shall immediately provide acceptable substitute personnel.</w:t>
      </w:r>
    </w:p>
    <w:p w14:paraId="12B2CE5D" w14:textId="77777777" w:rsidR="00407C40" w:rsidRDefault="00407C40" w:rsidP="00907F96">
      <w:pPr>
        <w:spacing w:afterLines="100" w:after="240"/>
        <w:jc w:val="both"/>
        <w:rPr>
          <w:rFonts w:cs="Arial"/>
          <w:color w:val="000000"/>
          <w:sz w:val="22"/>
          <w:szCs w:val="22"/>
        </w:rPr>
      </w:pPr>
      <w:r>
        <w:rPr>
          <w:rFonts w:cs="Arial"/>
          <w:color w:val="000000"/>
          <w:sz w:val="22"/>
          <w:szCs w:val="22"/>
        </w:rPr>
        <w:t>The Provider shall report in writing the resignation or dismissal of personnel who are an essential part of the successful operat</w:t>
      </w:r>
      <w:r w:rsidR="00907F96">
        <w:rPr>
          <w:rFonts w:cs="Arial"/>
          <w:color w:val="000000"/>
          <w:sz w:val="22"/>
          <w:szCs w:val="22"/>
        </w:rPr>
        <w:t xml:space="preserve">ion of the contracted program. </w:t>
      </w:r>
      <w:r>
        <w:rPr>
          <w:rFonts w:cs="Arial"/>
          <w:color w:val="000000"/>
          <w:sz w:val="22"/>
          <w:szCs w:val="22"/>
        </w:rPr>
        <w:t>The CPHCS may immediately terminate the Agreement if the replacement of personnel is detrimental to the program as determined by the CPHCS.</w:t>
      </w:r>
    </w:p>
    <w:p w14:paraId="12B2CE5E" w14:textId="77777777" w:rsidR="00407C40" w:rsidRDefault="00407C40" w:rsidP="00907F96">
      <w:pPr>
        <w:pStyle w:val="Heading1"/>
        <w:numPr>
          <w:ilvl w:val="0"/>
          <w:numId w:val="2"/>
        </w:numPr>
        <w:tabs>
          <w:tab w:val="clear" w:pos="720"/>
          <w:tab w:val="left" w:pos="0"/>
        </w:tabs>
        <w:spacing w:afterLines="100" w:after="240"/>
        <w:ind w:left="0" w:hanging="450"/>
        <w:jc w:val="both"/>
        <w:rPr>
          <w:color w:val="000000"/>
          <w:sz w:val="22"/>
          <w:szCs w:val="22"/>
          <w:u w:val="none"/>
        </w:rPr>
      </w:pPr>
      <w:r>
        <w:rPr>
          <w:color w:val="000000"/>
          <w:sz w:val="22"/>
          <w:szCs w:val="22"/>
        </w:rPr>
        <w:t>Insurance Requirements</w:t>
      </w:r>
      <w:r>
        <w:rPr>
          <w:color w:val="000000"/>
          <w:sz w:val="22"/>
          <w:szCs w:val="22"/>
          <w:u w:val="none"/>
        </w:rPr>
        <w:t xml:space="preserve"> </w:t>
      </w:r>
      <w:r w:rsidR="00152BCA">
        <w:rPr>
          <w:color w:val="000000"/>
          <w:sz w:val="22"/>
          <w:szCs w:val="22"/>
          <w:u w:val="none"/>
        </w:rPr>
        <w:t>– If Applicable</w:t>
      </w:r>
    </w:p>
    <w:p w14:paraId="12B2CE5F" w14:textId="77777777" w:rsidR="00407C40" w:rsidRDefault="00407C40" w:rsidP="00907F96">
      <w:pPr>
        <w:pStyle w:val="BodyText2"/>
        <w:keepNext/>
        <w:spacing w:afterLines="100" w:after="240"/>
        <w:rPr>
          <w:color w:val="000000"/>
          <w:sz w:val="22"/>
          <w:szCs w:val="22"/>
        </w:rPr>
      </w:pPr>
      <w:r>
        <w:rPr>
          <w:color w:val="000000"/>
          <w:sz w:val="22"/>
          <w:szCs w:val="22"/>
        </w:rPr>
        <w:t>Insurance as required herein shall be a condition of the State’s obligation to pay for services</w:t>
      </w:r>
      <w:r w:rsidR="00907F96">
        <w:rPr>
          <w:color w:val="000000"/>
          <w:sz w:val="22"/>
          <w:szCs w:val="22"/>
        </w:rPr>
        <w:t xml:space="preserve"> provided under this Agreement.</w:t>
      </w:r>
      <w:r>
        <w:rPr>
          <w:color w:val="000000"/>
          <w:sz w:val="22"/>
          <w:szCs w:val="22"/>
        </w:rPr>
        <w:t xml:space="preserve"> Prior to approval of this Agreement and before performing any work, Provider </w:t>
      </w:r>
      <w:r>
        <w:rPr>
          <w:color w:val="000000"/>
          <w:sz w:val="22"/>
          <w:szCs w:val="22"/>
        </w:rPr>
        <w:lastRenderedPageBreak/>
        <w:t>and any subProvider shall furnish to the Sta</w:t>
      </w:r>
      <w:r w:rsidR="00907F96">
        <w:rPr>
          <w:color w:val="000000"/>
          <w:sz w:val="22"/>
          <w:szCs w:val="22"/>
        </w:rPr>
        <w:t xml:space="preserve">te evidence of valid coverage. </w:t>
      </w:r>
      <w:r>
        <w:rPr>
          <w:color w:val="000000"/>
          <w:sz w:val="22"/>
          <w:szCs w:val="22"/>
        </w:rPr>
        <w:t>The following shall be considered evidence of coverage:  A certificate of insurance, a “true and certified” copy of the policy, or any other proof of coverage issued b</w:t>
      </w:r>
      <w:r w:rsidR="00907F96">
        <w:rPr>
          <w:color w:val="000000"/>
          <w:sz w:val="22"/>
          <w:szCs w:val="22"/>
        </w:rPr>
        <w:t>y Provider’s insurance carrier.</w:t>
      </w:r>
      <w:r>
        <w:rPr>
          <w:color w:val="000000"/>
          <w:sz w:val="22"/>
          <w:szCs w:val="22"/>
        </w:rPr>
        <w:t xml:space="preserve"> Binders are not accep</w:t>
      </w:r>
      <w:r w:rsidR="00907F96">
        <w:rPr>
          <w:color w:val="000000"/>
          <w:sz w:val="22"/>
          <w:szCs w:val="22"/>
        </w:rPr>
        <w:t xml:space="preserve">table as evidence of coverage. </w:t>
      </w:r>
      <w:r>
        <w:rPr>
          <w:color w:val="000000"/>
          <w:sz w:val="22"/>
          <w:szCs w:val="22"/>
        </w:rPr>
        <w:t>Providing evidence of coverage to the State conveys no rights or privileges to the State, nor does it insure any State employee or insure any premises owned, leased, used by or otherwise or u</w:t>
      </w:r>
      <w:r w:rsidR="00907F96">
        <w:rPr>
          <w:color w:val="000000"/>
          <w:sz w:val="22"/>
          <w:szCs w:val="22"/>
        </w:rPr>
        <w:t xml:space="preserve">nder the control of the State. </w:t>
      </w:r>
      <w:r>
        <w:rPr>
          <w:color w:val="000000"/>
          <w:sz w:val="22"/>
          <w:szCs w:val="22"/>
        </w:rPr>
        <w:t>It does, however, serve to provide the State with proof that the Provider and any subProvider is insured at the minimum levels required by the State of California.</w:t>
      </w:r>
    </w:p>
    <w:p w14:paraId="12B2CE60" w14:textId="77777777" w:rsidR="00407C40" w:rsidRDefault="00407C40" w:rsidP="00907F96">
      <w:pPr>
        <w:pStyle w:val="BodyText2"/>
        <w:spacing w:afterLines="100" w:after="240"/>
        <w:rPr>
          <w:color w:val="000000"/>
          <w:sz w:val="22"/>
          <w:szCs w:val="22"/>
        </w:rPr>
      </w:pPr>
      <w:r>
        <w:rPr>
          <w:color w:val="000000"/>
          <w:sz w:val="22"/>
          <w:szCs w:val="22"/>
        </w:rPr>
        <w:t>Provider agrees that any liability insurance required in the performance of this Agreement shall be in effect at all times during the term of this A</w:t>
      </w:r>
      <w:r w:rsidR="00907F96">
        <w:rPr>
          <w:color w:val="000000"/>
          <w:sz w:val="22"/>
          <w:szCs w:val="22"/>
        </w:rPr>
        <w:t>greement.</w:t>
      </w:r>
      <w:r>
        <w:rPr>
          <w:color w:val="000000"/>
          <w:sz w:val="22"/>
          <w:szCs w:val="22"/>
        </w:rPr>
        <w:t xml:space="preserve"> In the event said insurance coverage expires or is canceled during the term of this Agreement, Provider’s insurance Provider must agree to give at least thirty (30) days prior notice to the State before said expiration date or notice of cancella</w:t>
      </w:r>
      <w:r w:rsidR="00907F96">
        <w:rPr>
          <w:color w:val="000000"/>
          <w:sz w:val="22"/>
          <w:szCs w:val="22"/>
        </w:rPr>
        <w:t xml:space="preserve">tion. </w:t>
      </w:r>
      <w:r>
        <w:rPr>
          <w:color w:val="000000"/>
          <w:sz w:val="22"/>
          <w:szCs w:val="22"/>
        </w:rPr>
        <w:t>Evidence of coverage required in the performance of this Agreement shall not be for less than the remainder of the term of this Agreement or for a per</w:t>
      </w:r>
      <w:r w:rsidR="00907F96">
        <w:rPr>
          <w:color w:val="000000"/>
          <w:sz w:val="22"/>
          <w:szCs w:val="22"/>
        </w:rPr>
        <w:t xml:space="preserve">iod of not less than one year. </w:t>
      </w:r>
      <w:r>
        <w:rPr>
          <w:color w:val="000000"/>
          <w:sz w:val="22"/>
          <w:szCs w:val="22"/>
        </w:rPr>
        <w:t>The State and the Department of General Services (DGS) reserve the right to verify the Provider’s evidence of coverage; evidence of coverage is subj</w:t>
      </w:r>
      <w:r w:rsidR="00907F96">
        <w:rPr>
          <w:color w:val="000000"/>
          <w:sz w:val="22"/>
          <w:szCs w:val="22"/>
        </w:rPr>
        <w:t>ect to the approval of the DGS.</w:t>
      </w:r>
      <w:r>
        <w:rPr>
          <w:color w:val="000000"/>
          <w:sz w:val="22"/>
          <w:szCs w:val="22"/>
        </w:rPr>
        <w:t xml:space="preserve"> In the event the Provider fails to keep insurance coverage as required herein in effect at all times, the State reserves the right to terminate this Agreement and to seek any other remedies afforded by the laws of the State of </w:t>
      </w:r>
      <w:smartTag w:uri="urn:schemas-microsoft-com:office:smarttags" w:element="State">
        <w:smartTag w:uri="urn:schemas-microsoft-com:office:smarttags" w:element="place">
          <w:r>
            <w:rPr>
              <w:color w:val="000000"/>
              <w:sz w:val="22"/>
              <w:szCs w:val="22"/>
            </w:rPr>
            <w:t>California</w:t>
          </w:r>
        </w:smartTag>
      </w:smartTag>
      <w:r>
        <w:rPr>
          <w:color w:val="000000"/>
          <w:sz w:val="22"/>
          <w:szCs w:val="22"/>
        </w:rPr>
        <w:t>.</w:t>
      </w:r>
    </w:p>
    <w:p w14:paraId="12B2CE61" w14:textId="77777777" w:rsidR="00407C40" w:rsidRDefault="00407C40" w:rsidP="00907F96">
      <w:pPr>
        <w:spacing w:afterLines="200" w:after="480"/>
        <w:ind w:left="720" w:hanging="720"/>
        <w:jc w:val="both"/>
        <w:rPr>
          <w:rFonts w:cs="Arial"/>
          <w:color w:val="000000"/>
          <w:sz w:val="22"/>
          <w:szCs w:val="22"/>
        </w:rPr>
      </w:pPr>
      <w:r>
        <w:rPr>
          <w:rFonts w:cs="Arial"/>
          <w:color w:val="000000"/>
          <w:sz w:val="22"/>
          <w:szCs w:val="22"/>
        </w:rPr>
        <w:t>Self-insured public entities MUST provide proof of self-insurance.</w:t>
      </w:r>
    </w:p>
    <w:p w14:paraId="12B2CE62" w14:textId="77777777" w:rsidR="00407C40" w:rsidRDefault="00407C40" w:rsidP="00907F96">
      <w:pPr>
        <w:pStyle w:val="BodyTextIndent"/>
        <w:keepNext/>
        <w:spacing w:afterLines="100" w:after="240"/>
        <w:ind w:left="0" w:firstLine="0"/>
        <w:rPr>
          <w:color w:val="000000"/>
          <w:sz w:val="22"/>
          <w:szCs w:val="22"/>
        </w:rPr>
      </w:pPr>
      <w:r>
        <w:rPr>
          <w:color w:val="000000"/>
          <w:sz w:val="22"/>
          <w:szCs w:val="22"/>
        </w:rPr>
        <w:t>Provider hereby represents and warrants that Provider is currently and shall remain, for the duration of this Agreement at Provider’s own expense, insured against:</w:t>
      </w:r>
    </w:p>
    <w:p w14:paraId="12B2CE63" w14:textId="77777777" w:rsidR="00407C40" w:rsidRDefault="00407C40" w:rsidP="00907F96">
      <w:pPr>
        <w:keepLines/>
        <w:ind w:left="360" w:hanging="360"/>
        <w:jc w:val="both"/>
        <w:outlineLvl w:val="1"/>
        <w:rPr>
          <w:rFonts w:cs="Arial"/>
          <w:b/>
          <w:bCs/>
          <w:color w:val="000000"/>
          <w:sz w:val="22"/>
          <w:szCs w:val="22"/>
        </w:rPr>
      </w:pPr>
      <w:r>
        <w:rPr>
          <w:rFonts w:cs="Arial"/>
          <w:bCs/>
          <w:color w:val="000000"/>
          <w:sz w:val="22"/>
          <w:szCs w:val="22"/>
        </w:rPr>
        <w:t>a.</w:t>
      </w:r>
      <w:r>
        <w:rPr>
          <w:rFonts w:cs="Arial"/>
          <w:bCs/>
          <w:color w:val="000000"/>
          <w:sz w:val="22"/>
          <w:szCs w:val="22"/>
        </w:rPr>
        <w:tab/>
      </w:r>
      <w:r>
        <w:rPr>
          <w:rFonts w:cs="Arial"/>
          <w:b/>
          <w:bCs/>
          <w:color w:val="000000"/>
          <w:sz w:val="22"/>
          <w:szCs w:val="22"/>
          <w:u w:val="single"/>
        </w:rPr>
        <w:t>Commercial General Liability</w:t>
      </w:r>
      <w:r>
        <w:rPr>
          <w:rFonts w:cs="Arial"/>
          <w:b/>
          <w:bCs/>
          <w:color w:val="000000"/>
          <w:sz w:val="22"/>
          <w:szCs w:val="22"/>
        </w:rPr>
        <w:t xml:space="preserve"> </w:t>
      </w:r>
      <w:r>
        <w:rPr>
          <w:rStyle w:val="CharCharCharCharChar"/>
          <w:b w:val="0"/>
          <w:color w:val="000000"/>
          <w:sz w:val="22"/>
          <w:szCs w:val="22"/>
          <w:u w:val="none"/>
        </w:rPr>
        <w:t xml:space="preserve">– </w:t>
      </w:r>
      <w:r>
        <w:rPr>
          <w:rStyle w:val="CharCharCharCharChar"/>
          <w:color w:val="000000"/>
          <w:sz w:val="22"/>
          <w:szCs w:val="22"/>
          <w:u w:val="none"/>
        </w:rPr>
        <w:t>(If Applicable)</w:t>
      </w:r>
    </w:p>
    <w:p w14:paraId="12B2CE64" w14:textId="77777777" w:rsidR="00407C40" w:rsidRDefault="00407C40" w:rsidP="00907F96">
      <w:pPr>
        <w:keepLines/>
        <w:spacing w:afterLines="100" w:after="240"/>
        <w:ind w:left="360"/>
        <w:jc w:val="both"/>
        <w:rPr>
          <w:rFonts w:cs="Arial"/>
          <w:color w:val="000000"/>
          <w:sz w:val="22"/>
          <w:szCs w:val="22"/>
        </w:rPr>
      </w:pPr>
      <w:r>
        <w:rPr>
          <w:rFonts w:cs="Arial"/>
          <w:color w:val="000000"/>
          <w:sz w:val="22"/>
          <w:szCs w:val="22"/>
        </w:rPr>
        <w:t xml:space="preserve">Provider agrees to carry a minimum of $1,000,000 per occurrence for bodily injury and property damage liability combined </w:t>
      </w:r>
      <w:r>
        <w:rPr>
          <w:rFonts w:cs="Arial"/>
          <w:b/>
          <w:bCs/>
          <w:color w:val="000000"/>
          <w:sz w:val="22"/>
          <w:szCs w:val="22"/>
        </w:rPr>
        <w:t>(Required if the services are provided at the Provider’s facility/office)</w:t>
      </w:r>
      <w:r>
        <w:rPr>
          <w:rFonts w:cs="Arial"/>
          <w:color w:val="000000"/>
          <w:sz w:val="22"/>
          <w:szCs w:val="22"/>
        </w:rPr>
        <w:t xml:space="preserve">. </w:t>
      </w:r>
    </w:p>
    <w:p w14:paraId="12B2CE65" w14:textId="77777777" w:rsidR="00407C40" w:rsidRDefault="00407C40" w:rsidP="00907F96">
      <w:pPr>
        <w:keepLines/>
        <w:tabs>
          <w:tab w:val="left" w:pos="720"/>
          <w:tab w:val="left" w:pos="1440"/>
          <w:tab w:val="left" w:pos="1800"/>
        </w:tabs>
        <w:spacing w:afterLines="100" w:after="240"/>
        <w:ind w:left="720" w:hanging="360"/>
        <w:jc w:val="both"/>
        <w:rPr>
          <w:rFonts w:cs="Arial"/>
          <w:bCs/>
          <w:color w:val="000000"/>
          <w:sz w:val="22"/>
          <w:szCs w:val="22"/>
        </w:rPr>
      </w:pPr>
      <w:r>
        <w:rPr>
          <w:rFonts w:cs="Arial"/>
          <w:bCs/>
          <w:color w:val="000000"/>
          <w:sz w:val="22"/>
          <w:szCs w:val="22"/>
        </w:rPr>
        <w:t xml:space="preserve">The certificate of insurance </w:t>
      </w:r>
      <w:r>
        <w:rPr>
          <w:rFonts w:cs="Arial"/>
          <w:b/>
          <w:color w:val="000000"/>
          <w:sz w:val="22"/>
          <w:szCs w:val="22"/>
          <w:u w:val="single"/>
        </w:rPr>
        <w:t xml:space="preserve">must </w:t>
      </w:r>
      <w:r>
        <w:rPr>
          <w:rFonts w:cs="Arial"/>
          <w:bCs/>
          <w:color w:val="000000"/>
          <w:sz w:val="22"/>
          <w:szCs w:val="22"/>
        </w:rPr>
        <w:t>include the following provisions:</w:t>
      </w:r>
    </w:p>
    <w:p w14:paraId="12B2CE66" w14:textId="77777777" w:rsidR="00407C40" w:rsidRDefault="00407C40" w:rsidP="00907F96">
      <w:pPr>
        <w:numPr>
          <w:ilvl w:val="0"/>
          <w:numId w:val="18"/>
        </w:numPr>
        <w:tabs>
          <w:tab w:val="clear" w:pos="1800"/>
        </w:tabs>
        <w:spacing w:afterLines="100" w:after="240"/>
        <w:ind w:left="720"/>
        <w:jc w:val="both"/>
        <w:rPr>
          <w:rFonts w:cs="Arial"/>
          <w:color w:val="000000"/>
          <w:sz w:val="22"/>
          <w:szCs w:val="22"/>
        </w:rPr>
      </w:pPr>
      <w:r>
        <w:rPr>
          <w:rFonts w:cs="Arial"/>
          <w:color w:val="000000"/>
          <w:sz w:val="22"/>
          <w:szCs w:val="22"/>
        </w:rPr>
        <w:t>The insurer will not cancel the insured's coverage without 30 days prio</w:t>
      </w:r>
      <w:r w:rsidR="00907F96">
        <w:rPr>
          <w:rFonts w:cs="Arial"/>
          <w:color w:val="000000"/>
          <w:sz w:val="22"/>
          <w:szCs w:val="22"/>
        </w:rPr>
        <w:t xml:space="preserve">r written notice to the State. </w:t>
      </w:r>
      <w:r>
        <w:rPr>
          <w:rFonts w:cs="Arial"/>
          <w:color w:val="000000"/>
          <w:sz w:val="22"/>
          <w:szCs w:val="22"/>
        </w:rPr>
        <w:t>The California Department of Corrections and Rehabilitation must be named as the “Certificate Holder” and list the following:</w:t>
      </w:r>
    </w:p>
    <w:p w14:paraId="12B2CE67" w14:textId="77777777" w:rsidR="00407C40" w:rsidRDefault="00407C40" w:rsidP="00907F96">
      <w:pPr>
        <w:ind w:left="720"/>
        <w:jc w:val="both"/>
        <w:rPr>
          <w:rFonts w:cs="Arial"/>
          <w:bCs/>
          <w:color w:val="000000"/>
          <w:sz w:val="22"/>
          <w:szCs w:val="22"/>
        </w:rPr>
      </w:pPr>
      <w:r>
        <w:rPr>
          <w:rFonts w:cs="Arial"/>
          <w:bCs/>
          <w:color w:val="000000"/>
          <w:sz w:val="22"/>
          <w:szCs w:val="22"/>
        </w:rPr>
        <w:t>State of California</w:t>
      </w:r>
    </w:p>
    <w:p w14:paraId="12B2CE68" w14:textId="77777777" w:rsidR="00407C40" w:rsidRDefault="00407C40" w:rsidP="00907F96">
      <w:pPr>
        <w:ind w:left="720"/>
        <w:jc w:val="both"/>
        <w:rPr>
          <w:rFonts w:cs="Arial"/>
          <w:bCs/>
          <w:color w:val="000000"/>
          <w:sz w:val="22"/>
          <w:szCs w:val="22"/>
        </w:rPr>
      </w:pPr>
      <w:smartTag w:uri="urn:schemas-microsoft-com:office:smarttags" w:element="State">
        <w:smartTag w:uri="urn:schemas-microsoft-com:office:smarttags" w:element="place">
          <w:r>
            <w:rPr>
              <w:rFonts w:cs="Arial"/>
              <w:bCs/>
              <w:color w:val="000000"/>
              <w:sz w:val="22"/>
              <w:szCs w:val="22"/>
            </w:rPr>
            <w:t>California</w:t>
          </w:r>
        </w:smartTag>
      </w:smartTag>
      <w:r>
        <w:rPr>
          <w:rFonts w:cs="Arial"/>
          <w:bCs/>
          <w:color w:val="000000"/>
          <w:sz w:val="22"/>
          <w:szCs w:val="22"/>
        </w:rPr>
        <w:t xml:space="preserve"> Department of Corrections and Rehabilitation (CDCR)</w:t>
      </w:r>
    </w:p>
    <w:p w14:paraId="12B2CE69" w14:textId="77777777" w:rsidR="00407C40" w:rsidRDefault="00407C40" w:rsidP="00907F96">
      <w:pPr>
        <w:ind w:left="720"/>
        <w:jc w:val="both"/>
        <w:rPr>
          <w:rFonts w:cs="Arial"/>
          <w:bCs/>
          <w:color w:val="000000"/>
          <w:sz w:val="22"/>
          <w:szCs w:val="22"/>
        </w:rPr>
      </w:pPr>
      <w:smartTag w:uri="urn:schemas-microsoft-com:office:smarttags" w:element="State">
        <w:smartTag w:uri="urn:schemas-microsoft-com:office:smarttags" w:element="place">
          <w:r>
            <w:rPr>
              <w:color w:val="000000"/>
              <w:sz w:val="22"/>
              <w:szCs w:val="22"/>
            </w:rPr>
            <w:t>California</w:t>
          </w:r>
        </w:smartTag>
      </w:smartTag>
      <w:r>
        <w:rPr>
          <w:color w:val="000000"/>
          <w:sz w:val="22"/>
          <w:szCs w:val="22"/>
        </w:rPr>
        <w:t xml:space="preserve"> Prison Health Care Services</w:t>
      </w:r>
      <w:r>
        <w:rPr>
          <w:rFonts w:cs="Arial"/>
          <w:bCs/>
          <w:color w:val="000000"/>
          <w:sz w:val="22"/>
          <w:szCs w:val="22"/>
        </w:rPr>
        <w:t xml:space="preserve"> (CPHCS)</w:t>
      </w:r>
    </w:p>
    <w:p w14:paraId="12B2CE6A" w14:textId="77777777" w:rsidR="00407C40" w:rsidRDefault="00407C40" w:rsidP="00907F96">
      <w:pPr>
        <w:ind w:left="720"/>
        <w:jc w:val="both"/>
        <w:rPr>
          <w:rFonts w:cs="Arial"/>
          <w:bCs/>
          <w:color w:val="000000"/>
          <w:sz w:val="22"/>
          <w:szCs w:val="22"/>
        </w:rPr>
      </w:pPr>
      <w:r>
        <w:rPr>
          <w:rFonts w:cs="Arial"/>
          <w:bCs/>
          <w:color w:val="000000"/>
          <w:sz w:val="22"/>
          <w:szCs w:val="22"/>
        </w:rPr>
        <w:t>Contract Branch</w:t>
      </w:r>
    </w:p>
    <w:p w14:paraId="12B2CE6B" w14:textId="77777777" w:rsidR="00407C40" w:rsidRDefault="00407C40" w:rsidP="00907F96">
      <w:pPr>
        <w:ind w:left="720"/>
        <w:jc w:val="both"/>
        <w:rPr>
          <w:rFonts w:cs="Arial"/>
          <w:bCs/>
          <w:color w:val="000000"/>
          <w:sz w:val="22"/>
          <w:szCs w:val="22"/>
        </w:rPr>
      </w:pPr>
      <w:smartTag w:uri="urn:schemas-microsoft-com:office:smarttags" w:element="address">
        <w:smartTag w:uri="urn:schemas-microsoft-com:office:smarttags" w:element="Street">
          <w:r>
            <w:rPr>
              <w:rFonts w:cs="Arial"/>
              <w:bCs/>
              <w:color w:val="000000"/>
              <w:sz w:val="22"/>
              <w:szCs w:val="22"/>
            </w:rPr>
            <w:t>P. O. Box</w:t>
          </w:r>
        </w:smartTag>
        <w:r>
          <w:rPr>
            <w:rFonts w:cs="Arial"/>
            <w:bCs/>
            <w:color w:val="000000"/>
            <w:sz w:val="22"/>
            <w:szCs w:val="22"/>
          </w:rPr>
          <w:t xml:space="preserve"> 4038</w:t>
        </w:r>
      </w:smartTag>
    </w:p>
    <w:p w14:paraId="12B2CE6C" w14:textId="77777777" w:rsidR="00407C40" w:rsidRDefault="00407C40" w:rsidP="00907F96">
      <w:pPr>
        <w:ind w:left="720"/>
        <w:jc w:val="both"/>
        <w:rPr>
          <w:rFonts w:cs="Arial"/>
          <w:bCs/>
          <w:color w:val="000000"/>
          <w:sz w:val="22"/>
          <w:szCs w:val="22"/>
        </w:rPr>
      </w:pPr>
      <w:r>
        <w:rPr>
          <w:rFonts w:cs="Arial"/>
          <w:bCs/>
          <w:color w:val="000000"/>
          <w:sz w:val="22"/>
          <w:szCs w:val="22"/>
        </w:rPr>
        <w:t>Sacramento, CA 95812-4038</w:t>
      </w:r>
    </w:p>
    <w:p w14:paraId="12B2CE6D" w14:textId="77777777" w:rsidR="00407C40" w:rsidRPr="00152BCA" w:rsidRDefault="00407C40" w:rsidP="00907F96">
      <w:pPr>
        <w:numPr>
          <w:ilvl w:val="0"/>
          <w:numId w:val="18"/>
        </w:numPr>
        <w:tabs>
          <w:tab w:val="clear" w:pos="1800"/>
        </w:tabs>
        <w:spacing w:beforeLines="100" w:before="240" w:afterLines="100" w:after="240"/>
        <w:ind w:left="720"/>
        <w:jc w:val="both"/>
        <w:rPr>
          <w:b/>
          <w:color w:val="000000"/>
          <w:sz w:val="22"/>
          <w:szCs w:val="22"/>
          <w:u w:val="single"/>
        </w:rPr>
      </w:pPr>
      <w:r>
        <w:rPr>
          <w:color w:val="000000"/>
          <w:sz w:val="22"/>
          <w:szCs w:val="22"/>
        </w:rPr>
        <w:t xml:space="preserve">The State of California, its officers, agents, employees, and servants are hereby named as additional insured, but only with respect to work performed for the State of California. </w:t>
      </w:r>
      <w:r>
        <w:rPr>
          <w:i/>
          <w:iCs/>
          <w:color w:val="000000"/>
          <w:sz w:val="22"/>
          <w:szCs w:val="22"/>
        </w:rPr>
        <w:t>(Not required for Professional Liability Insurance).</w:t>
      </w:r>
    </w:p>
    <w:p w14:paraId="12B2CE6E" w14:textId="77777777" w:rsidR="00407C40" w:rsidRDefault="00407C40" w:rsidP="00907F96">
      <w:pPr>
        <w:pageBreakBefore/>
        <w:ind w:left="360" w:hanging="360"/>
        <w:jc w:val="both"/>
        <w:outlineLvl w:val="1"/>
        <w:rPr>
          <w:b/>
          <w:color w:val="000000"/>
          <w:sz w:val="22"/>
          <w:szCs w:val="22"/>
        </w:rPr>
      </w:pPr>
      <w:r>
        <w:rPr>
          <w:color w:val="000000"/>
          <w:sz w:val="22"/>
          <w:szCs w:val="22"/>
        </w:rPr>
        <w:lastRenderedPageBreak/>
        <w:t>b.</w:t>
      </w:r>
      <w:r>
        <w:rPr>
          <w:color w:val="000000"/>
          <w:sz w:val="22"/>
          <w:szCs w:val="22"/>
        </w:rPr>
        <w:tab/>
      </w:r>
      <w:r>
        <w:rPr>
          <w:b/>
          <w:color w:val="000000"/>
          <w:sz w:val="22"/>
          <w:szCs w:val="22"/>
          <w:u w:val="single"/>
        </w:rPr>
        <w:t>Auto Liability</w:t>
      </w:r>
      <w:r>
        <w:rPr>
          <w:b/>
          <w:color w:val="000000"/>
          <w:sz w:val="22"/>
          <w:szCs w:val="22"/>
        </w:rPr>
        <w:t xml:space="preserve"> </w:t>
      </w:r>
      <w:r>
        <w:rPr>
          <w:rStyle w:val="CharCharCharCharChar"/>
          <w:b w:val="0"/>
          <w:color w:val="000000"/>
          <w:sz w:val="22"/>
          <w:szCs w:val="22"/>
          <w:u w:val="none"/>
        </w:rPr>
        <w:t xml:space="preserve">– </w:t>
      </w:r>
      <w:r>
        <w:rPr>
          <w:rStyle w:val="CharCharCharCharChar"/>
          <w:color w:val="000000"/>
          <w:sz w:val="22"/>
          <w:szCs w:val="22"/>
          <w:u w:val="none"/>
        </w:rPr>
        <w:t>(If Applicable)</w:t>
      </w:r>
    </w:p>
    <w:p w14:paraId="12B2CE6F" w14:textId="77777777" w:rsidR="00407C40" w:rsidRDefault="00407C40" w:rsidP="00907F96">
      <w:pPr>
        <w:pStyle w:val="BodyTextIndent"/>
        <w:keepNext/>
        <w:tabs>
          <w:tab w:val="left" w:pos="1440"/>
          <w:tab w:val="left" w:pos="1800"/>
        </w:tabs>
        <w:spacing w:afterLines="100" w:after="240"/>
        <w:ind w:left="360" w:firstLine="0"/>
        <w:rPr>
          <w:color w:val="000000"/>
          <w:sz w:val="22"/>
          <w:szCs w:val="22"/>
        </w:rPr>
      </w:pPr>
      <w:r>
        <w:rPr>
          <w:color w:val="000000"/>
          <w:sz w:val="22"/>
          <w:szCs w:val="22"/>
        </w:rPr>
        <w:t>Provider certifies that Provider and any employees, subProviders and/or referred personnel providing services on-site at CDCR institutions possess valid automobile coverage in accordance with California Vehicle Code Sect</w:t>
      </w:r>
      <w:r w:rsidR="00907F96">
        <w:rPr>
          <w:color w:val="000000"/>
          <w:sz w:val="22"/>
          <w:szCs w:val="22"/>
        </w:rPr>
        <w:t>ions 16450 to 16457, inclusive.</w:t>
      </w:r>
      <w:r>
        <w:rPr>
          <w:color w:val="000000"/>
          <w:sz w:val="22"/>
          <w:szCs w:val="22"/>
        </w:rPr>
        <w:t xml:space="preserve"> The State reserves the right to request p</w:t>
      </w:r>
      <w:r w:rsidR="00907F96">
        <w:rPr>
          <w:color w:val="000000"/>
          <w:sz w:val="22"/>
          <w:szCs w:val="22"/>
        </w:rPr>
        <w:t xml:space="preserve">roof of insurance at any time. </w:t>
      </w:r>
      <w:r>
        <w:rPr>
          <w:color w:val="000000"/>
          <w:sz w:val="22"/>
          <w:szCs w:val="22"/>
        </w:rPr>
        <w:t>Coverage shall be maintained through</w:t>
      </w:r>
      <w:r w:rsidR="00907F96">
        <w:rPr>
          <w:color w:val="000000"/>
          <w:sz w:val="22"/>
          <w:szCs w:val="22"/>
        </w:rPr>
        <w:t>out the term of this Agreement.</w:t>
      </w:r>
      <w:r>
        <w:rPr>
          <w:color w:val="000000"/>
          <w:sz w:val="22"/>
          <w:szCs w:val="22"/>
        </w:rPr>
        <w:t xml:space="preserve"> In the event the Provider or any employee, subProvider and/or referred personnel of the Agreement fails to keep the proper insurance coverage in effect at all times, the State may, in addition to any other remedies it may</w:t>
      </w:r>
      <w:r w:rsidR="002F3CBA">
        <w:rPr>
          <w:color w:val="000000"/>
          <w:sz w:val="22"/>
          <w:szCs w:val="22"/>
        </w:rPr>
        <w:t xml:space="preserve"> have, terminate the contract.</w:t>
      </w:r>
    </w:p>
    <w:p w14:paraId="12B2CE70" w14:textId="77777777" w:rsidR="00407C40" w:rsidRDefault="00407C40" w:rsidP="00907F96">
      <w:pPr>
        <w:pStyle w:val="BodyTextIndent"/>
        <w:spacing w:afterLines="100" w:after="240"/>
        <w:ind w:left="360" w:firstLine="0"/>
        <w:rPr>
          <w:color w:val="000000"/>
          <w:sz w:val="22"/>
          <w:szCs w:val="22"/>
        </w:rPr>
      </w:pPr>
      <w:r>
        <w:rPr>
          <w:color w:val="000000"/>
          <w:sz w:val="22"/>
          <w:szCs w:val="22"/>
        </w:rPr>
        <w:t>If Provider is performing services using a mobile MRI, CT, Mammography on institution grounds:</w:t>
      </w:r>
    </w:p>
    <w:p w14:paraId="12B2CE71" w14:textId="77777777" w:rsidR="00407C40" w:rsidRDefault="00407C40" w:rsidP="00907F96">
      <w:pPr>
        <w:pStyle w:val="BodyTextIndent"/>
        <w:spacing w:afterLines="100" w:after="240"/>
        <w:ind w:left="360" w:firstLine="0"/>
        <w:rPr>
          <w:color w:val="000000"/>
          <w:sz w:val="22"/>
          <w:szCs w:val="22"/>
        </w:rPr>
      </w:pPr>
      <w:r>
        <w:rPr>
          <w:color w:val="000000"/>
          <w:sz w:val="22"/>
          <w:szCs w:val="22"/>
        </w:rPr>
        <w:t>Provider agrees to carry automobile liability coverage of $1,000,000 per claim if Provider transports equipment onto institution grounds in the performance of services un</w:t>
      </w:r>
      <w:r w:rsidR="002F3CBA">
        <w:rPr>
          <w:color w:val="000000"/>
          <w:sz w:val="22"/>
          <w:szCs w:val="22"/>
        </w:rPr>
        <w:t>der this Agreement.</w:t>
      </w:r>
    </w:p>
    <w:p w14:paraId="12B2CE72" w14:textId="77777777" w:rsidR="00407C40" w:rsidRDefault="00407C40" w:rsidP="00907F96">
      <w:pPr>
        <w:keepNext/>
        <w:tabs>
          <w:tab w:val="left" w:pos="1440"/>
          <w:tab w:val="left" w:pos="1800"/>
        </w:tabs>
        <w:spacing w:afterLines="100" w:after="240"/>
        <w:ind w:left="360" w:hanging="360"/>
        <w:jc w:val="both"/>
        <w:outlineLvl w:val="1"/>
        <w:rPr>
          <w:rFonts w:cs="Arial"/>
          <w:bCs/>
          <w:color w:val="000000"/>
          <w:sz w:val="22"/>
          <w:szCs w:val="22"/>
          <w:u w:val="single"/>
        </w:rPr>
      </w:pPr>
      <w:r>
        <w:rPr>
          <w:rFonts w:cs="Arial"/>
          <w:bCs/>
          <w:color w:val="000000"/>
          <w:sz w:val="22"/>
          <w:szCs w:val="22"/>
        </w:rPr>
        <w:t>c.</w:t>
      </w:r>
      <w:r>
        <w:rPr>
          <w:rFonts w:cs="Arial"/>
          <w:bCs/>
          <w:color w:val="000000"/>
          <w:sz w:val="22"/>
          <w:szCs w:val="22"/>
        </w:rPr>
        <w:tab/>
      </w:r>
      <w:r>
        <w:rPr>
          <w:rFonts w:cs="Arial"/>
          <w:b/>
          <w:bCs/>
          <w:color w:val="000000"/>
          <w:sz w:val="22"/>
          <w:szCs w:val="22"/>
          <w:u w:val="single"/>
        </w:rPr>
        <w:t>Professional Liability</w:t>
      </w:r>
      <w:r>
        <w:rPr>
          <w:rFonts w:cs="Arial"/>
          <w:bCs/>
          <w:color w:val="000000"/>
          <w:sz w:val="22"/>
          <w:szCs w:val="22"/>
          <w:u w:val="single"/>
        </w:rPr>
        <w:t xml:space="preserve"> </w:t>
      </w:r>
      <w:r>
        <w:rPr>
          <w:rStyle w:val="CharCharCharCharChar"/>
          <w:b w:val="0"/>
          <w:color w:val="000000"/>
          <w:sz w:val="22"/>
          <w:szCs w:val="22"/>
          <w:u w:val="none"/>
        </w:rPr>
        <w:t xml:space="preserve">– </w:t>
      </w:r>
      <w:r>
        <w:rPr>
          <w:rStyle w:val="CharCharCharCharChar"/>
          <w:color w:val="000000"/>
          <w:sz w:val="22"/>
          <w:szCs w:val="22"/>
          <w:u w:val="none"/>
        </w:rPr>
        <w:t>(If Applicable)</w:t>
      </w:r>
    </w:p>
    <w:p w14:paraId="12B2CE73" w14:textId="77777777" w:rsidR="00407C40" w:rsidRDefault="00407C40" w:rsidP="00907F96">
      <w:pPr>
        <w:keepNext/>
        <w:tabs>
          <w:tab w:val="left" w:pos="1440"/>
          <w:tab w:val="left" w:pos="1800"/>
        </w:tabs>
        <w:spacing w:afterLines="100" w:after="240"/>
        <w:ind w:left="360"/>
        <w:jc w:val="both"/>
        <w:rPr>
          <w:rFonts w:cs="Arial"/>
          <w:color w:val="000000"/>
          <w:sz w:val="22"/>
          <w:szCs w:val="22"/>
        </w:rPr>
      </w:pPr>
      <w:r>
        <w:rPr>
          <w:rFonts w:cs="Arial"/>
          <w:color w:val="000000"/>
          <w:sz w:val="22"/>
          <w:szCs w:val="22"/>
        </w:rPr>
        <w:t>Provider agrees to carry a minimum coverage of $1,000,000 per claim up to an annual aggregate of $3,000,0</w:t>
      </w:r>
      <w:r w:rsidR="002F3CBA">
        <w:rPr>
          <w:rFonts w:cs="Arial"/>
          <w:color w:val="000000"/>
          <w:sz w:val="22"/>
          <w:szCs w:val="22"/>
        </w:rPr>
        <w:t>00 for professional liability.</w:t>
      </w:r>
    </w:p>
    <w:p w14:paraId="12B2CE74" w14:textId="77777777" w:rsidR="00407C40" w:rsidRDefault="00407C40" w:rsidP="00907F96">
      <w:pPr>
        <w:pStyle w:val="BodyTextIndent"/>
        <w:keepNext/>
        <w:tabs>
          <w:tab w:val="clear" w:pos="630"/>
        </w:tabs>
        <w:spacing w:afterLines="100" w:after="240"/>
        <w:ind w:left="360" w:firstLine="0"/>
        <w:rPr>
          <w:color w:val="000000"/>
          <w:sz w:val="22"/>
          <w:szCs w:val="22"/>
        </w:rPr>
      </w:pPr>
      <w:r>
        <w:rPr>
          <w:color w:val="000000"/>
          <w:sz w:val="22"/>
          <w:szCs w:val="22"/>
        </w:rPr>
        <w:t xml:space="preserve">Such coverage(s) as referenced shall be a condition of the CPHCS’s obligation to pay for services provided under this </w:t>
      </w:r>
      <w:r w:rsidR="00907F96">
        <w:rPr>
          <w:color w:val="000000"/>
          <w:sz w:val="22"/>
          <w:szCs w:val="22"/>
        </w:rPr>
        <w:t>contract.</w:t>
      </w:r>
      <w:r>
        <w:rPr>
          <w:color w:val="000000"/>
          <w:sz w:val="22"/>
          <w:szCs w:val="22"/>
        </w:rPr>
        <w:t xml:space="preserve"> Prior to approval of this contract and before performing any work, Provider shall furnish to the Sta</w:t>
      </w:r>
      <w:r w:rsidR="00907F96">
        <w:rPr>
          <w:color w:val="000000"/>
          <w:sz w:val="22"/>
          <w:szCs w:val="22"/>
        </w:rPr>
        <w:t xml:space="preserve">te evidence of valid coverage. </w:t>
      </w:r>
      <w:r>
        <w:rPr>
          <w:color w:val="000000"/>
          <w:sz w:val="22"/>
          <w:szCs w:val="22"/>
        </w:rPr>
        <w:t>The following shall be considered evidence of coverage:  a certificate of insurance, a “true and certified” copy of the policy, or any other proof of coverage issued by Provider’s insurance carr</w:t>
      </w:r>
      <w:r w:rsidR="00907F96">
        <w:rPr>
          <w:color w:val="000000"/>
          <w:sz w:val="22"/>
          <w:szCs w:val="22"/>
        </w:rPr>
        <w:t>ier or proof of self-insurance.</w:t>
      </w:r>
      <w:r>
        <w:rPr>
          <w:color w:val="000000"/>
          <w:sz w:val="22"/>
          <w:szCs w:val="22"/>
        </w:rPr>
        <w:t xml:space="preserve"> Binders are not acceptable as evidence of coverage per California Insurance Code, Section 382.5.</w:t>
      </w:r>
    </w:p>
    <w:p w14:paraId="12B2CE75" w14:textId="77777777" w:rsidR="00407C40" w:rsidRDefault="00407C40" w:rsidP="00907F96">
      <w:pPr>
        <w:keepNext/>
        <w:spacing w:afterLines="100" w:after="240"/>
        <w:ind w:left="360"/>
        <w:jc w:val="both"/>
        <w:rPr>
          <w:rFonts w:cs="Arial"/>
          <w:color w:val="000000"/>
          <w:sz w:val="22"/>
          <w:szCs w:val="22"/>
        </w:rPr>
      </w:pPr>
      <w:r>
        <w:rPr>
          <w:rFonts w:cs="Arial"/>
          <w:color w:val="000000"/>
          <w:sz w:val="22"/>
          <w:szCs w:val="22"/>
        </w:rPr>
        <w:t>Providing evidence of coverage to the State does not convey any righ</w:t>
      </w:r>
      <w:r w:rsidR="00907F96">
        <w:rPr>
          <w:rFonts w:cs="Arial"/>
          <w:color w:val="000000"/>
          <w:sz w:val="22"/>
          <w:szCs w:val="22"/>
        </w:rPr>
        <w:t xml:space="preserve">ts or privileges to the CPHCS. </w:t>
      </w:r>
      <w:r>
        <w:rPr>
          <w:rFonts w:cs="Arial"/>
          <w:color w:val="000000"/>
          <w:sz w:val="22"/>
          <w:szCs w:val="22"/>
        </w:rPr>
        <w:t>It does, however, serve to provide the State with proof that the Provider is insured up to the required minimums, as required by California</w:t>
      </w:r>
      <w:r w:rsidR="00907F96">
        <w:rPr>
          <w:rFonts w:cs="Arial"/>
          <w:color w:val="000000"/>
          <w:sz w:val="22"/>
          <w:szCs w:val="22"/>
        </w:rPr>
        <w:t xml:space="preserve"> law. </w:t>
      </w:r>
      <w:r>
        <w:rPr>
          <w:rFonts w:cs="Arial"/>
          <w:color w:val="000000"/>
          <w:sz w:val="22"/>
          <w:szCs w:val="22"/>
        </w:rPr>
        <w:t>By signing this Agreement, the Provider certifies that the professional liability insurance carrier has knowledge of the Provider’s extensi</w:t>
      </w:r>
      <w:r w:rsidR="00907F96">
        <w:rPr>
          <w:rFonts w:cs="Arial"/>
          <w:color w:val="000000"/>
          <w:sz w:val="22"/>
          <w:szCs w:val="22"/>
        </w:rPr>
        <w:t>on of services to CDCR inmates.</w:t>
      </w:r>
      <w:r>
        <w:rPr>
          <w:rFonts w:cs="Arial"/>
          <w:color w:val="000000"/>
          <w:sz w:val="22"/>
          <w:szCs w:val="22"/>
        </w:rPr>
        <w:t xml:space="preserve"> Such action conveys no coverage to the State under the Provider’s policy nor does it insure any State employee or insure any premises owned, leased, or otherwise used by or under the control of the State with respect to coverage.</w:t>
      </w:r>
    </w:p>
    <w:p w14:paraId="12B2CE76" w14:textId="77777777" w:rsidR="00407C40" w:rsidRDefault="00407C40" w:rsidP="00907F96">
      <w:pPr>
        <w:keepNext/>
        <w:tabs>
          <w:tab w:val="left" w:pos="360"/>
          <w:tab w:val="left" w:pos="720"/>
          <w:tab w:val="left" w:pos="1080"/>
          <w:tab w:val="left" w:pos="1440"/>
          <w:tab w:val="left" w:pos="1800"/>
        </w:tabs>
        <w:spacing w:afterLines="100" w:after="240"/>
        <w:ind w:left="360"/>
        <w:jc w:val="both"/>
        <w:rPr>
          <w:rFonts w:cs="Arial"/>
          <w:color w:val="000000"/>
          <w:sz w:val="22"/>
          <w:szCs w:val="22"/>
        </w:rPr>
      </w:pPr>
      <w:r>
        <w:rPr>
          <w:rFonts w:cs="Arial"/>
          <w:color w:val="000000"/>
          <w:sz w:val="22"/>
          <w:szCs w:val="22"/>
        </w:rPr>
        <w:t>Provider agrees that the liability insurance herein provided for shall be in effect at all times dur</w:t>
      </w:r>
      <w:r w:rsidR="00907F96">
        <w:rPr>
          <w:rFonts w:cs="Arial"/>
          <w:color w:val="000000"/>
          <w:sz w:val="22"/>
          <w:szCs w:val="22"/>
        </w:rPr>
        <w:t xml:space="preserve">ing the term of this contract. </w:t>
      </w:r>
      <w:r>
        <w:rPr>
          <w:rFonts w:cs="Arial"/>
          <w:color w:val="000000"/>
          <w:sz w:val="22"/>
          <w:szCs w:val="22"/>
        </w:rPr>
        <w:t>In the event said insurance coverage expires or is canceled at any time during the term of this contract, Provider agrees to give, at least thirty (30) days prior notice to the State before said expiration date or imm</w:t>
      </w:r>
      <w:r w:rsidR="00907F96">
        <w:rPr>
          <w:rFonts w:cs="Arial"/>
          <w:color w:val="000000"/>
          <w:sz w:val="22"/>
          <w:szCs w:val="22"/>
        </w:rPr>
        <w:t xml:space="preserve">ediate notice of cancellation. </w:t>
      </w:r>
      <w:r>
        <w:rPr>
          <w:rFonts w:cs="Arial"/>
          <w:color w:val="000000"/>
          <w:sz w:val="22"/>
          <w:szCs w:val="22"/>
        </w:rPr>
        <w:t>Evidence of coverage as provided for herein shall not be for less than the remainder of the term of the contract or for a per</w:t>
      </w:r>
      <w:r w:rsidR="00907F96">
        <w:rPr>
          <w:rFonts w:cs="Arial"/>
          <w:color w:val="000000"/>
          <w:sz w:val="22"/>
          <w:szCs w:val="22"/>
        </w:rPr>
        <w:t xml:space="preserve">iod of not less than one year. </w:t>
      </w:r>
      <w:r>
        <w:rPr>
          <w:rFonts w:cs="Arial"/>
          <w:color w:val="000000"/>
          <w:sz w:val="22"/>
          <w:szCs w:val="22"/>
        </w:rPr>
        <w:t>CDCR/CPHCS and the Department of General Services (DGS) reserve the right to verify the Provider’s evidence of coverage; evidence of coverage is subje</w:t>
      </w:r>
      <w:r w:rsidR="00907F96">
        <w:rPr>
          <w:rFonts w:cs="Arial"/>
          <w:color w:val="000000"/>
          <w:sz w:val="22"/>
          <w:szCs w:val="22"/>
        </w:rPr>
        <w:t xml:space="preserve">ct to the approval of the DGS. </w:t>
      </w:r>
      <w:r>
        <w:rPr>
          <w:rFonts w:cs="Arial"/>
          <w:color w:val="000000"/>
          <w:sz w:val="22"/>
          <w:szCs w:val="22"/>
        </w:rPr>
        <w:t>In the event the Provider fails to keep in effect at all times insurance coverage as herein provided, the State reserves the right to terminate this contract and seek any other remedies afforded by the laws of this State.</w:t>
      </w:r>
    </w:p>
    <w:p w14:paraId="12B2CE77" w14:textId="77777777" w:rsidR="00407C40" w:rsidRDefault="00407C40" w:rsidP="00907F96">
      <w:pPr>
        <w:tabs>
          <w:tab w:val="left" w:pos="576"/>
        </w:tabs>
        <w:spacing w:afterLines="100" w:after="240"/>
        <w:ind w:left="360"/>
        <w:jc w:val="both"/>
        <w:rPr>
          <w:color w:val="000000"/>
          <w:sz w:val="22"/>
          <w:szCs w:val="22"/>
        </w:rPr>
      </w:pPr>
      <w:r>
        <w:rPr>
          <w:color w:val="000000"/>
          <w:sz w:val="22"/>
          <w:szCs w:val="22"/>
        </w:rPr>
        <w:t>Provider also agrees to indemnify, defend and save harmless the State, its officers, agents and employees from any claims and losses resulting from actby Provider’s officers, agents and employees related to the performance of this agreement.</w:t>
      </w:r>
    </w:p>
    <w:p w14:paraId="12B2CE78" w14:textId="77777777" w:rsidR="00407C40" w:rsidRDefault="00407C40" w:rsidP="00907F96">
      <w:pPr>
        <w:keepNext/>
        <w:spacing w:afterLines="100" w:after="240"/>
        <w:ind w:hanging="446"/>
        <w:jc w:val="both"/>
        <w:outlineLvl w:val="0"/>
        <w:rPr>
          <w:rFonts w:cs="Arial"/>
          <w:b/>
          <w:bCs/>
          <w:color w:val="000000"/>
          <w:sz w:val="22"/>
          <w:szCs w:val="22"/>
        </w:rPr>
      </w:pPr>
      <w:r>
        <w:rPr>
          <w:rFonts w:cs="Arial"/>
          <w:b/>
          <w:bCs/>
          <w:color w:val="000000"/>
          <w:sz w:val="22"/>
          <w:szCs w:val="22"/>
        </w:rPr>
        <w:lastRenderedPageBreak/>
        <w:t>29.</w:t>
      </w:r>
      <w:r>
        <w:rPr>
          <w:rFonts w:cs="Arial"/>
          <w:b/>
          <w:bCs/>
          <w:color w:val="000000"/>
          <w:sz w:val="22"/>
          <w:szCs w:val="22"/>
        </w:rPr>
        <w:tab/>
      </w:r>
      <w:r>
        <w:rPr>
          <w:rFonts w:cs="Arial"/>
          <w:b/>
          <w:bCs/>
          <w:color w:val="000000"/>
          <w:sz w:val="22"/>
          <w:szCs w:val="22"/>
          <w:u w:val="single"/>
        </w:rPr>
        <w:t>Authority</w:t>
      </w:r>
    </w:p>
    <w:p w14:paraId="12B2CE79" w14:textId="77777777" w:rsidR="00407C40" w:rsidRDefault="00407C40" w:rsidP="00907F96">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Provider hereby recognizes that this Agreement is entered into under the authority of the California Penal Code, Section 5054, which places the responsibility for the custody and care of California’s institutionalized public offenders on the Secretary of CDCR, and California Code of Regulations (CCR) Title 15, which authorizes the Secretary of CDCR to contract for the provision of inmate health care services.</w:t>
      </w:r>
    </w:p>
    <w:p w14:paraId="12B2CE7A" w14:textId="77777777" w:rsidR="00407C40" w:rsidRDefault="00407C40" w:rsidP="00907F96">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Provider hereby recognizes that this agreement is entered into under the authority of the Receiver appointed under the Court Order No. C01-1351 THE Marciano Plata, et al., vs. Arnold Schwarzenegger, et al., which places the responsibility for all medical care of CDCR institutionalized public offenders on the Receiver.</w:t>
      </w:r>
    </w:p>
    <w:p w14:paraId="12B2CE7B" w14:textId="77777777" w:rsidR="00407C40" w:rsidRDefault="00407C40" w:rsidP="00907F96">
      <w:pPr>
        <w:spacing w:afterLines="100" w:after="240"/>
        <w:ind w:hanging="446"/>
        <w:jc w:val="both"/>
        <w:outlineLvl w:val="0"/>
        <w:rPr>
          <w:b/>
          <w:color w:val="000000"/>
          <w:sz w:val="22"/>
          <w:szCs w:val="22"/>
        </w:rPr>
      </w:pPr>
      <w:r>
        <w:rPr>
          <w:b/>
          <w:color w:val="000000"/>
          <w:sz w:val="22"/>
          <w:szCs w:val="22"/>
        </w:rPr>
        <w:t>30.</w:t>
      </w:r>
      <w:r>
        <w:rPr>
          <w:b/>
          <w:color w:val="000000"/>
          <w:sz w:val="22"/>
          <w:szCs w:val="22"/>
        </w:rPr>
        <w:tab/>
      </w:r>
      <w:r>
        <w:rPr>
          <w:b/>
          <w:color w:val="000000"/>
          <w:sz w:val="22"/>
          <w:szCs w:val="22"/>
          <w:u w:val="single"/>
        </w:rPr>
        <w:t>Small Business and DVBE Participation – Commercially Useful Functions</w:t>
      </w:r>
    </w:p>
    <w:p w14:paraId="12B2CE7C" w14:textId="77777777" w:rsidR="00407C40" w:rsidRDefault="00407C40" w:rsidP="00907F96">
      <w:pPr>
        <w:spacing w:afterLines="100" w:after="240"/>
        <w:jc w:val="both"/>
        <w:rPr>
          <w:color w:val="000000"/>
          <w:sz w:val="22"/>
          <w:szCs w:val="22"/>
        </w:rPr>
      </w:pPr>
      <w:r>
        <w:rPr>
          <w:rFonts w:cs="Arial"/>
          <w:color w:val="000000"/>
          <w:sz w:val="22"/>
          <w:szCs w:val="22"/>
        </w:rPr>
        <w:t>This solicitation and any resulting Agreement shall be subject to all requirements as set forth in AB 669, Statutes of 2003 pertaining to the following code sections:  Government Code Sections 14837, 14838.6, 14839, 14842, 14842.5 and Military and Veterans Code (MV</w:t>
      </w:r>
      <w:r w:rsidR="00907F96">
        <w:rPr>
          <w:rFonts w:cs="Arial"/>
          <w:color w:val="000000"/>
          <w:sz w:val="22"/>
          <w:szCs w:val="22"/>
        </w:rPr>
        <w:t xml:space="preserve">C) Sections 999, 999.6, 999.9. </w:t>
      </w:r>
      <w:r>
        <w:rPr>
          <w:rFonts w:cs="Arial"/>
          <w:color w:val="000000"/>
          <w:sz w:val="22"/>
          <w:szCs w:val="22"/>
        </w:rPr>
        <w:t>In part, these code sections involve requirements to qualify as a California certified Small Bus</w:t>
      </w:r>
      <w:r w:rsidR="00907F96">
        <w:rPr>
          <w:rFonts w:cs="Arial"/>
          <w:color w:val="000000"/>
          <w:sz w:val="22"/>
          <w:szCs w:val="22"/>
        </w:rPr>
        <w:t xml:space="preserve">iness, Microbusiness and DVBE. </w:t>
      </w:r>
      <w:r>
        <w:rPr>
          <w:rFonts w:cs="Arial"/>
          <w:color w:val="000000"/>
          <w:sz w:val="22"/>
          <w:szCs w:val="22"/>
        </w:rPr>
        <w:t xml:space="preserve">Effective January 1, 2004, the aforementioned companies must perform a </w:t>
      </w:r>
      <w:r>
        <w:rPr>
          <w:rFonts w:cs="Arial"/>
          <w:b/>
          <w:color w:val="000000"/>
          <w:sz w:val="22"/>
          <w:szCs w:val="22"/>
        </w:rPr>
        <w:t xml:space="preserve">commercially useful function </w:t>
      </w:r>
      <w:r w:rsidR="00907F96">
        <w:rPr>
          <w:rFonts w:cs="Arial"/>
          <w:color w:val="000000"/>
          <w:sz w:val="22"/>
          <w:szCs w:val="22"/>
        </w:rPr>
        <w:t xml:space="preserve">to be eligible for award. </w:t>
      </w:r>
      <w:r>
        <w:rPr>
          <w:rFonts w:cs="Arial"/>
          <w:color w:val="000000"/>
          <w:sz w:val="22"/>
          <w:szCs w:val="22"/>
        </w:rPr>
        <w:t xml:space="preserve">AB 669 also requires that the DVBE be “domiciled” in </w:t>
      </w:r>
      <w:smartTag w:uri="urn:schemas-microsoft-com:office:smarttags" w:element="State">
        <w:smartTag w:uri="urn:schemas-microsoft-com:office:smarttags" w:element="place">
          <w:r>
            <w:rPr>
              <w:rFonts w:cs="Arial"/>
              <w:color w:val="000000"/>
              <w:sz w:val="22"/>
              <w:szCs w:val="22"/>
            </w:rPr>
            <w:t>California</w:t>
          </w:r>
        </w:smartTag>
      </w:smartTag>
      <w:r w:rsidR="00907F96">
        <w:rPr>
          <w:rFonts w:cs="Arial"/>
          <w:color w:val="000000"/>
          <w:sz w:val="22"/>
          <w:szCs w:val="22"/>
        </w:rPr>
        <w:t>.</w:t>
      </w:r>
      <w:r>
        <w:rPr>
          <w:rFonts w:cs="Arial"/>
          <w:color w:val="000000"/>
          <w:sz w:val="22"/>
          <w:szCs w:val="22"/>
        </w:rPr>
        <w:t xml:space="preserve"> Failure of the supplier to comply with the definition of and detailed requirements for providing a </w:t>
      </w:r>
      <w:r>
        <w:rPr>
          <w:rFonts w:cs="Arial"/>
          <w:b/>
          <w:color w:val="000000"/>
          <w:sz w:val="22"/>
          <w:szCs w:val="22"/>
        </w:rPr>
        <w:t xml:space="preserve">commercially useful function </w:t>
      </w:r>
      <w:r>
        <w:rPr>
          <w:rFonts w:cs="Arial"/>
          <w:color w:val="000000"/>
          <w:sz w:val="22"/>
          <w:szCs w:val="22"/>
        </w:rPr>
        <w:t>will cause the supplier’s bid response to be considered non-responsive a</w:t>
      </w:r>
      <w:r w:rsidR="00907F96">
        <w:rPr>
          <w:rFonts w:cs="Arial"/>
          <w:color w:val="000000"/>
          <w:sz w:val="22"/>
          <w:szCs w:val="22"/>
        </w:rPr>
        <w:t xml:space="preserve">nd their bid will be rejected. </w:t>
      </w:r>
      <w:r>
        <w:rPr>
          <w:rFonts w:cs="Arial"/>
          <w:color w:val="000000"/>
          <w:sz w:val="22"/>
          <w:szCs w:val="22"/>
        </w:rPr>
        <w:t>Also, Providers found to be in violation of certain provisions contained within these code sections may be subject to loss of certification, penalties and Agreement cancellation.</w:t>
      </w:r>
    </w:p>
    <w:p w14:paraId="12B2CE7D" w14:textId="77777777" w:rsidR="00407C40" w:rsidRDefault="00407C40" w:rsidP="00907F96">
      <w:pPr>
        <w:spacing w:afterLines="100" w:after="240"/>
        <w:ind w:hanging="446"/>
        <w:jc w:val="both"/>
        <w:outlineLvl w:val="0"/>
        <w:rPr>
          <w:b/>
          <w:color w:val="000000"/>
          <w:sz w:val="22"/>
          <w:szCs w:val="22"/>
          <w:u w:val="single"/>
        </w:rPr>
      </w:pPr>
      <w:r>
        <w:rPr>
          <w:b/>
          <w:color w:val="000000"/>
          <w:sz w:val="22"/>
          <w:szCs w:val="22"/>
        </w:rPr>
        <w:t>31.</w:t>
      </w:r>
      <w:r>
        <w:rPr>
          <w:b/>
          <w:color w:val="000000"/>
          <w:sz w:val="22"/>
          <w:szCs w:val="22"/>
        </w:rPr>
        <w:tab/>
      </w:r>
      <w:r>
        <w:rPr>
          <w:b/>
          <w:color w:val="000000"/>
          <w:sz w:val="22"/>
          <w:szCs w:val="22"/>
          <w:u w:val="single"/>
        </w:rPr>
        <w:t>Duly Organized</w:t>
      </w:r>
    </w:p>
    <w:p w14:paraId="12B2CE7E" w14:textId="77777777" w:rsidR="00407C40" w:rsidRDefault="00407C40" w:rsidP="00907F96">
      <w:pPr>
        <w:spacing w:afterLines="100" w:after="240"/>
        <w:jc w:val="both"/>
        <w:rPr>
          <w:b/>
          <w:color w:val="000000"/>
          <w:szCs w:val="24"/>
          <w:u w:val="single"/>
        </w:rPr>
      </w:pPr>
      <w:r>
        <w:rPr>
          <w:rFonts w:cs="Arial"/>
          <w:color w:val="000000"/>
          <w:sz w:val="22"/>
          <w:szCs w:val="22"/>
        </w:rPr>
        <w:t>Provider is duly organized, qualified and validly existing and in good standing under the laws of this State and in all other jurisdictions where Provider is conducting business. Provider has all requisite power and authority to own and operate its properties and to carry on its business as and where now conducted and to enter into and perform its obligations under this Agreement.</w:t>
      </w:r>
    </w:p>
    <w:p w14:paraId="12B2CE7F" w14:textId="77777777" w:rsidR="00407C40" w:rsidRDefault="00407C40" w:rsidP="00907F96">
      <w:pPr>
        <w:spacing w:afterLines="100" w:after="240"/>
        <w:ind w:hanging="446"/>
        <w:jc w:val="both"/>
        <w:outlineLvl w:val="0"/>
        <w:rPr>
          <w:b/>
          <w:color w:val="000000"/>
          <w:sz w:val="22"/>
          <w:szCs w:val="22"/>
        </w:rPr>
      </w:pPr>
      <w:r>
        <w:rPr>
          <w:b/>
          <w:color w:val="000000"/>
          <w:sz w:val="22"/>
          <w:szCs w:val="22"/>
        </w:rPr>
        <w:t>32.</w:t>
      </w:r>
      <w:r>
        <w:rPr>
          <w:b/>
          <w:color w:val="000000"/>
          <w:sz w:val="22"/>
          <w:szCs w:val="22"/>
        </w:rPr>
        <w:tab/>
      </w:r>
      <w:r>
        <w:rPr>
          <w:b/>
          <w:color w:val="000000"/>
          <w:sz w:val="22"/>
          <w:szCs w:val="22"/>
          <w:u w:val="single"/>
        </w:rPr>
        <w:t>Authorizations</w:t>
      </w:r>
    </w:p>
    <w:p w14:paraId="12B2CE80" w14:textId="77777777" w:rsidR="00152BCA" w:rsidRDefault="00407C40" w:rsidP="00907F96">
      <w:pPr>
        <w:spacing w:afterLines="100" w:after="240"/>
        <w:jc w:val="both"/>
        <w:rPr>
          <w:rFonts w:cs="Arial"/>
          <w:color w:val="000000"/>
          <w:sz w:val="22"/>
          <w:szCs w:val="22"/>
        </w:rPr>
      </w:pPr>
      <w:r>
        <w:rPr>
          <w:rFonts w:cs="Arial"/>
          <w:color w:val="000000"/>
          <w:sz w:val="22"/>
          <w:szCs w:val="22"/>
        </w:rPr>
        <w:t>Provider has completed, obtained and performed all registration, filings, approvals, authorizations, consents or examinations required by any government or governmental authority for its acts under this Agreement.</w:t>
      </w:r>
    </w:p>
    <w:p w14:paraId="12B2CE81" w14:textId="77777777" w:rsidR="00407C40" w:rsidRDefault="00407C40" w:rsidP="00907F96">
      <w:pPr>
        <w:pStyle w:val="Heading1"/>
        <w:spacing w:afterLines="100" w:after="240"/>
        <w:ind w:hanging="450"/>
        <w:jc w:val="both"/>
        <w:rPr>
          <w:color w:val="000000"/>
          <w:sz w:val="22"/>
          <w:szCs w:val="22"/>
        </w:rPr>
      </w:pPr>
      <w:r>
        <w:rPr>
          <w:color w:val="000000"/>
          <w:sz w:val="22"/>
          <w:szCs w:val="22"/>
          <w:u w:val="none"/>
        </w:rPr>
        <w:t>33.</w:t>
      </w:r>
      <w:r>
        <w:rPr>
          <w:color w:val="000000"/>
          <w:sz w:val="22"/>
          <w:szCs w:val="22"/>
          <w:u w:val="none"/>
        </w:rPr>
        <w:tab/>
      </w:r>
      <w:r>
        <w:rPr>
          <w:color w:val="000000"/>
          <w:sz w:val="22"/>
          <w:szCs w:val="22"/>
        </w:rPr>
        <w:t>Reimbursement for the Paroled</w:t>
      </w:r>
    </w:p>
    <w:p w14:paraId="12B2CE82" w14:textId="77777777" w:rsidR="00407C40" w:rsidRDefault="00407C40" w:rsidP="00907F96">
      <w:pPr>
        <w:pStyle w:val="BodyTextIndent"/>
        <w:widowControl w:val="0"/>
        <w:tabs>
          <w:tab w:val="clear" w:pos="630"/>
        </w:tabs>
        <w:spacing w:afterLines="100" w:after="240"/>
        <w:ind w:left="0" w:firstLine="0"/>
        <w:rPr>
          <w:color w:val="000000"/>
          <w:sz w:val="22"/>
          <w:szCs w:val="22"/>
        </w:rPr>
      </w:pPr>
      <w:r>
        <w:rPr>
          <w:color w:val="000000"/>
          <w:sz w:val="22"/>
          <w:szCs w:val="22"/>
        </w:rPr>
        <w:t>Provider understands and agrees that CDCR does not have statutory authority to render payment for services provided to parolees (California Code of Regula</w:t>
      </w:r>
      <w:r w:rsidR="00907F96">
        <w:rPr>
          <w:color w:val="000000"/>
          <w:sz w:val="22"/>
          <w:szCs w:val="22"/>
        </w:rPr>
        <w:t>tions Title 15, Section 3356). I</w:t>
      </w:r>
      <w:r>
        <w:rPr>
          <w:color w:val="000000"/>
          <w:sz w:val="22"/>
          <w:szCs w:val="22"/>
        </w:rPr>
        <w:t xml:space="preserve">n the event that an inmate reaches his/her parole date while in the care of the Provider, the appropriate CPHCS Health Care Manager or physician designee shall notify, no later than ten (10) working days before the date of parole, the parolee’s appropriate CDCR Parole Region and the inmate/patient’s upcoming parole date and medical status. The CMO or Health Care Manager shall make a good faith effort to notify the Provider if an inmate/patient’s parole date is expected to occur while the inmate/patient is </w:t>
      </w:r>
      <w:r>
        <w:rPr>
          <w:color w:val="000000"/>
          <w:sz w:val="22"/>
          <w:szCs w:val="22"/>
        </w:rPr>
        <w:lastRenderedPageBreak/>
        <w:t>under the Provider’s care.</w:t>
      </w:r>
    </w:p>
    <w:p w14:paraId="12B2CE83" w14:textId="77777777" w:rsidR="00407C40" w:rsidRDefault="00407C40" w:rsidP="00907F96">
      <w:pPr>
        <w:pStyle w:val="BodyTextIndent"/>
        <w:tabs>
          <w:tab w:val="clear" w:pos="630"/>
        </w:tabs>
        <w:spacing w:afterLines="100" w:after="240"/>
        <w:ind w:left="0" w:firstLine="0"/>
        <w:rPr>
          <w:color w:val="000000"/>
          <w:sz w:val="22"/>
          <w:szCs w:val="22"/>
        </w:rPr>
      </w:pPr>
      <w:r>
        <w:rPr>
          <w:color w:val="000000"/>
          <w:sz w:val="22"/>
          <w:szCs w:val="22"/>
        </w:rPr>
        <w:t>The appropriate Parole Region will notify the Agent of Record who will assist in providing for appropriate follow-up care to include:</w:t>
      </w:r>
    </w:p>
    <w:p w14:paraId="12B2CE84" w14:textId="77777777" w:rsidR="00407C40" w:rsidRDefault="00407C40" w:rsidP="00907F96">
      <w:pPr>
        <w:pStyle w:val="BodyTextIndent"/>
        <w:numPr>
          <w:ilvl w:val="1"/>
          <w:numId w:val="24"/>
        </w:numPr>
        <w:tabs>
          <w:tab w:val="clear" w:pos="630"/>
          <w:tab w:val="clear" w:pos="1440"/>
          <w:tab w:val="num" w:pos="360"/>
        </w:tabs>
        <w:ind w:left="360" w:hanging="360"/>
        <w:rPr>
          <w:color w:val="000000"/>
          <w:sz w:val="22"/>
          <w:szCs w:val="22"/>
        </w:rPr>
      </w:pPr>
      <w:r>
        <w:rPr>
          <w:color w:val="000000"/>
          <w:sz w:val="22"/>
          <w:szCs w:val="22"/>
        </w:rPr>
        <w:t>Transfer to a community health facility in the geographic vicinity of the parole region; or</w:t>
      </w:r>
    </w:p>
    <w:p w14:paraId="12B2CE85" w14:textId="77777777" w:rsidR="00407C40" w:rsidRDefault="00407C40" w:rsidP="00907F96">
      <w:pPr>
        <w:pStyle w:val="BodyTextIndent"/>
        <w:numPr>
          <w:ilvl w:val="1"/>
          <w:numId w:val="24"/>
        </w:numPr>
        <w:tabs>
          <w:tab w:val="clear" w:pos="630"/>
          <w:tab w:val="clear" w:pos="1440"/>
          <w:tab w:val="num" w:pos="360"/>
        </w:tabs>
        <w:ind w:left="360" w:hanging="360"/>
        <w:rPr>
          <w:color w:val="000000"/>
          <w:sz w:val="22"/>
          <w:szCs w:val="22"/>
        </w:rPr>
      </w:pPr>
      <w:r>
        <w:rPr>
          <w:color w:val="000000"/>
          <w:sz w:val="22"/>
          <w:szCs w:val="22"/>
        </w:rPr>
        <w:t xml:space="preserve">Continued care in the existing community health facility with arrangements for continued payment by the county of residence and/or enrollment in the Medi-Cal Program; or </w:t>
      </w:r>
    </w:p>
    <w:p w14:paraId="12B2CE86" w14:textId="77777777" w:rsidR="00407C40" w:rsidRDefault="00407C40" w:rsidP="00907F96">
      <w:pPr>
        <w:pStyle w:val="BodyTextIndent"/>
        <w:numPr>
          <w:ilvl w:val="1"/>
          <w:numId w:val="24"/>
        </w:numPr>
        <w:tabs>
          <w:tab w:val="clear" w:pos="630"/>
          <w:tab w:val="clear" w:pos="1440"/>
          <w:tab w:val="num" w:pos="360"/>
        </w:tabs>
        <w:ind w:left="360" w:hanging="360"/>
        <w:rPr>
          <w:color w:val="000000"/>
          <w:sz w:val="22"/>
          <w:szCs w:val="22"/>
        </w:rPr>
      </w:pPr>
      <w:r>
        <w:rPr>
          <w:color w:val="000000"/>
          <w:sz w:val="22"/>
          <w:szCs w:val="22"/>
        </w:rPr>
        <w:t>Transfer to outpatient care in the area of the parole release</w:t>
      </w:r>
    </w:p>
    <w:p w14:paraId="12B2CE87" w14:textId="77777777" w:rsidR="00407C40" w:rsidRDefault="00407C40" w:rsidP="00907F96">
      <w:pPr>
        <w:spacing w:beforeLines="100" w:before="240" w:afterLines="100" w:after="240"/>
        <w:jc w:val="both"/>
        <w:rPr>
          <w:b/>
          <w:color w:val="000000"/>
          <w:szCs w:val="24"/>
        </w:rPr>
      </w:pPr>
      <w:r>
        <w:rPr>
          <w:rFonts w:cs="Arial"/>
          <w:color w:val="000000"/>
          <w:sz w:val="22"/>
          <w:szCs w:val="22"/>
        </w:rPr>
        <w:t>Provider agrees that under no circumstances shall the parole date prevent an inmate from receiving emergency medical services or result in being discharged prematurely.</w:t>
      </w:r>
    </w:p>
    <w:p w14:paraId="12B2CE88" w14:textId="77777777" w:rsidR="00407C40" w:rsidRDefault="00407C40" w:rsidP="00907F96">
      <w:pPr>
        <w:ind w:hanging="446"/>
        <w:jc w:val="both"/>
        <w:outlineLvl w:val="0"/>
        <w:rPr>
          <w:b/>
          <w:color w:val="000000"/>
          <w:sz w:val="22"/>
          <w:szCs w:val="22"/>
        </w:rPr>
      </w:pPr>
      <w:r>
        <w:rPr>
          <w:b/>
          <w:color w:val="000000"/>
          <w:sz w:val="22"/>
          <w:szCs w:val="22"/>
        </w:rPr>
        <w:t>34.</w:t>
      </w:r>
      <w:r>
        <w:rPr>
          <w:b/>
          <w:color w:val="000000"/>
          <w:sz w:val="22"/>
          <w:szCs w:val="22"/>
        </w:rPr>
        <w:tab/>
      </w:r>
      <w:r>
        <w:rPr>
          <w:b/>
          <w:color w:val="000000"/>
          <w:sz w:val="22"/>
          <w:szCs w:val="22"/>
          <w:u w:val="single"/>
        </w:rPr>
        <w:t>Exempt from Public Disclosure</w:t>
      </w:r>
      <w:r>
        <w:rPr>
          <w:b/>
          <w:color w:val="000000"/>
          <w:sz w:val="22"/>
          <w:szCs w:val="22"/>
        </w:rPr>
        <w:t xml:space="preserve"> – (Applicable to Confidential Contracts)</w:t>
      </w:r>
    </w:p>
    <w:p w14:paraId="12B2CE89" w14:textId="77777777" w:rsidR="00407C40" w:rsidRDefault="00407C40" w:rsidP="00907F96">
      <w:pPr>
        <w:keepNext/>
        <w:tabs>
          <w:tab w:val="left" w:pos="540"/>
          <w:tab w:val="left" w:pos="900"/>
          <w:tab w:val="left" w:pos="1080"/>
          <w:tab w:val="left" w:pos="1260"/>
          <w:tab w:val="left" w:pos="1620"/>
          <w:tab w:val="left" w:pos="4320"/>
        </w:tabs>
        <w:spacing w:beforeLines="100" w:before="240" w:afterLines="100" w:after="240"/>
        <w:jc w:val="both"/>
        <w:rPr>
          <w:b/>
          <w:color w:val="000000"/>
          <w:sz w:val="22"/>
          <w:szCs w:val="22"/>
        </w:rPr>
      </w:pPr>
      <w:r>
        <w:rPr>
          <w:rFonts w:cs="Arial"/>
          <w:color w:val="000000"/>
          <w:sz w:val="22"/>
          <w:szCs w:val="22"/>
        </w:rPr>
        <w:t>Government Code (GC) 6254.14 exempts the CDCR from publicly disclosing the terms and conditions of its nego</w:t>
      </w:r>
      <w:r w:rsidR="00907F96">
        <w:rPr>
          <w:rFonts w:cs="Arial"/>
          <w:color w:val="000000"/>
          <w:sz w:val="22"/>
          <w:szCs w:val="22"/>
        </w:rPr>
        <w:t xml:space="preserve">tiated health care agreements. </w:t>
      </w:r>
      <w:r>
        <w:rPr>
          <w:rFonts w:cs="Arial"/>
          <w:color w:val="000000"/>
          <w:sz w:val="22"/>
          <w:szCs w:val="22"/>
        </w:rPr>
        <w:t>Except for required disclosures set forth in GC 6254.14, CDCR and Provider agree to protect the confidentiality of the terms and conditions of this Agreement and any amendment for one (1) year after execution, and to protect the confidentiality of the rates contained in this Agreement and any amendment for f</w:t>
      </w:r>
      <w:r w:rsidR="002F3CBA">
        <w:rPr>
          <w:rFonts w:cs="Arial"/>
          <w:color w:val="000000"/>
          <w:sz w:val="22"/>
          <w:szCs w:val="22"/>
        </w:rPr>
        <w:t>our (4) years after execution.</w:t>
      </w:r>
    </w:p>
    <w:p w14:paraId="12B2CE8A" w14:textId="77777777" w:rsidR="00407C40" w:rsidRDefault="00407C40" w:rsidP="00907F96">
      <w:pPr>
        <w:tabs>
          <w:tab w:val="left" w:pos="720"/>
        </w:tabs>
        <w:spacing w:afterLines="100" w:after="240"/>
        <w:ind w:hanging="446"/>
        <w:jc w:val="both"/>
        <w:outlineLvl w:val="0"/>
        <w:rPr>
          <w:b/>
          <w:color w:val="000000"/>
          <w:sz w:val="22"/>
          <w:szCs w:val="22"/>
        </w:rPr>
      </w:pPr>
      <w:r>
        <w:rPr>
          <w:b/>
          <w:color w:val="000000"/>
          <w:sz w:val="22"/>
          <w:szCs w:val="22"/>
        </w:rPr>
        <w:t>35.</w:t>
      </w:r>
      <w:r>
        <w:rPr>
          <w:b/>
          <w:color w:val="000000"/>
          <w:sz w:val="22"/>
          <w:szCs w:val="22"/>
        </w:rPr>
        <w:tab/>
      </w:r>
      <w:r>
        <w:rPr>
          <w:b/>
          <w:color w:val="000000"/>
          <w:sz w:val="22"/>
          <w:szCs w:val="22"/>
          <w:u w:val="single"/>
        </w:rPr>
        <w:t>Health Records</w:t>
      </w:r>
    </w:p>
    <w:p w14:paraId="12B2CE8B" w14:textId="77777777" w:rsidR="00407C40" w:rsidRDefault="00407C40" w:rsidP="00907F96">
      <w:pPr>
        <w:pStyle w:val="Heading1"/>
        <w:keepLines/>
        <w:numPr>
          <w:ilvl w:val="1"/>
          <w:numId w:val="2"/>
        </w:numPr>
        <w:tabs>
          <w:tab w:val="clear" w:pos="720"/>
          <w:tab w:val="num" w:pos="360"/>
        </w:tabs>
        <w:ind w:left="360" w:hanging="360"/>
        <w:jc w:val="both"/>
        <w:rPr>
          <w:rFonts w:cs="Arial"/>
          <w:b w:val="0"/>
          <w:color w:val="000000"/>
          <w:sz w:val="22"/>
          <w:szCs w:val="22"/>
          <w:u w:val="none"/>
        </w:rPr>
      </w:pPr>
      <w:r>
        <w:rPr>
          <w:rFonts w:cs="Arial"/>
          <w:b w:val="0"/>
          <w:color w:val="000000"/>
          <w:sz w:val="22"/>
          <w:szCs w:val="22"/>
          <w:u w:val="none"/>
        </w:rPr>
        <w:t>Health records shall be kept in accordance with CCR, Title 22, Section 70751, on all inmate/patients admitted for treatment and inmates receiving emergency services, outpatient service</w:t>
      </w:r>
      <w:r w:rsidR="00907F96">
        <w:rPr>
          <w:rFonts w:cs="Arial"/>
          <w:b w:val="0"/>
          <w:color w:val="000000"/>
          <w:sz w:val="22"/>
          <w:szCs w:val="22"/>
          <w:u w:val="none"/>
        </w:rPr>
        <w:t xml:space="preserve">s and/or outpatient surgeries. </w:t>
      </w:r>
      <w:r>
        <w:rPr>
          <w:rFonts w:cs="Arial"/>
          <w:b w:val="0"/>
          <w:color w:val="000000"/>
          <w:sz w:val="22"/>
          <w:szCs w:val="22"/>
          <w:u w:val="none"/>
        </w:rPr>
        <w:t>All required inmate/patient health records, either originals or accurate reproduction of the contents of such originals, shall be maintained by Provider, or his/her authorized medical staff, in such form as to be legible and readily available upon request by authorized representatives of CDCR</w:t>
      </w:r>
      <w:r w:rsidR="0057703F">
        <w:rPr>
          <w:rFonts w:cs="Arial"/>
          <w:b w:val="0"/>
          <w:color w:val="000000"/>
          <w:sz w:val="22"/>
          <w:szCs w:val="22"/>
          <w:u w:val="none"/>
        </w:rPr>
        <w:t>, CPHCS</w:t>
      </w:r>
      <w:r>
        <w:rPr>
          <w:rFonts w:cs="Arial"/>
          <w:b w:val="0"/>
          <w:color w:val="000000"/>
          <w:sz w:val="22"/>
          <w:szCs w:val="22"/>
          <w:u w:val="none"/>
        </w:rPr>
        <w:t xml:space="preserve"> and any other person authorized by law to make such a request.</w:t>
      </w:r>
    </w:p>
    <w:p w14:paraId="12B2CE8C" w14:textId="77777777" w:rsidR="00407C40" w:rsidRDefault="00407C40" w:rsidP="00907F96">
      <w:pPr>
        <w:pStyle w:val="Heading1"/>
        <w:keepNext w:val="0"/>
        <w:numPr>
          <w:ilvl w:val="1"/>
          <w:numId w:val="2"/>
        </w:numPr>
        <w:tabs>
          <w:tab w:val="clear" w:pos="720"/>
          <w:tab w:val="num" w:pos="360"/>
        </w:tabs>
        <w:ind w:left="360" w:hanging="360"/>
        <w:jc w:val="both"/>
        <w:rPr>
          <w:rFonts w:cs="Arial"/>
          <w:b w:val="0"/>
          <w:color w:val="000000"/>
          <w:sz w:val="22"/>
          <w:szCs w:val="22"/>
          <w:u w:val="none"/>
        </w:rPr>
      </w:pPr>
      <w:r>
        <w:rPr>
          <w:rFonts w:cs="Arial"/>
          <w:b w:val="0"/>
          <w:color w:val="000000"/>
          <w:sz w:val="22"/>
          <w:szCs w:val="22"/>
          <w:u w:val="none"/>
        </w:rPr>
        <w:t>Provider shall safeguard the information in all health records of CDCR inmates against loss, defacement, tampering or use by unauthorized persons.</w:t>
      </w:r>
    </w:p>
    <w:p w14:paraId="12B2CE8D" w14:textId="77777777" w:rsidR="00407C40" w:rsidRDefault="00407C40" w:rsidP="00907F96">
      <w:pPr>
        <w:pStyle w:val="Heading1"/>
        <w:keepNext w:val="0"/>
        <w:numPr>
          <w:ilvl w:val="1"/>
          <w:numId w:val="2"/>
        </w:numPr>
        <w:tabs>
          <w:tab w:val="clear" w:pos="720"/>
          <w:tab w:val="num" w:pos="360"/>
        </w:tabs>
        <w:ind w:left="360" w:hanging="360"/>
        <w:jc w:val="both"/>
        <w:rPr>
          <w:b w:val="0"/>
          <w:color w:val="000000"/>
          <w:sz w:val="22"/>
          <w:szCs w:val="22"/>
          <w:u w:val="none"/>
        </w:rPr>
      </w:pPr>
      <w:r>
        <w:rPr>
          <w:b w:val="0"/>
          <w:color w:val="000000"/>
          <w:sz w:val="22"/>
          <w:szCs w:val="22"/>
          <w:u w:val="none"/>
        </w:rPr>
        <w:t>Inmate/patient health records including x-ray films or reproductions thereof shall be preserved safely for a minimum of seven (7) years following discharge of the inmate/patient in accordance with CCR, Title 22, Section 70751.</w:t>
      </w:r>
    </w:p>
    <w:p w14:paraId="12B2CE8E" w14:textId="77777777" w:rsidR="00407C40" w:rsidRDefault="00407C40" w:rsidP="00907F96">
      <w:pPr>
        <w:pStyle w:val="Heading1"/>
        <w:keepNext w:val="0"/>
        <w:numPr>
          <w:ilvl w:val="1"/>
          <w:numId w:val="2"/>
        </w:numPr>
        <w:tabs>
          <w:tab w:val="clear" w:pos="720"/>
          <w:tab w:val="num" w:pos="360"/>
        </w:tabs>
        <w:ind w:left="360" w:hanging="360"/>
        <w:jc w:val="both"/>
        <w:rPr>
          <w:b w:val="0"/>
          <w:color w:val="000000"/>
          <w:sz w:val="22"/>
          <w:szCs w:val="22"/>
          <w:u w:val="none"/>
        </w:rPr>
      </w:pPr>
      <w:r>
        <w:rPr>
          <w:b w:val="0"/>
          <w:color w:val="000000"/>
          <w:sz w:val="22"/>
          <w:szCs w:val="22"/>
          <w:u w:val="none"/>
        </w:rPr>
        <w:t>Provider shall provide copies of inmate/patient health records or information within health records, as requested by CPHCS, at no additional charge.</w:t>
      </w:r>
    </w:p>
    <w:p w14:paraId="12B2CE8F" w14:textId="77777777" w:rsidR="00407C40" w:rsidRDefault="00407C40" w:rsidP="00907F96">
      <w:pPr>
        <w:pStyle w:val="Heading1"/>
        <w:spacing w:beforeLines="100" w:before="240" w:afterLines="100" w:after="240"/>
        <w:ind w:hanging="446"/>
        <w:jc w:val="both"/>
        <w:rPr>
          <w:rFonts w:cs="Arial"/>
          <w:color w:val="000000"/>
          <w:sz w:val="22"/>
          <w:szCs w:val="22"/>
        </w:rPr>
      </w:pPr>
      <w:r>
        <w:rPr>
          <w:color w:val="000000"/>
          <w:sz w:val="22"/>
          <w:szCs w:val="22"/>
          <w:u w:val="none"/>
        </w:rPr>
        <w:lastRenderedPageBreak/>
        <w:t>36.</w:t>
      </w:r>
      <w:r>
        <w:rPr>
          <w:color w:val="000000"/>
          <w:sz w:val="22"/>
          <w:szCs w:val="22"/>
          <w:u w:val="none"/>
        </w:rPr>
        <w:tab/>
      </w:r>
      <w:r>
        <w:rPr>
          <w:rFonts w:cs="Arial"/>
          <w:color w:val="000000"/>
          <w:sz w:val="22"/>
          <w:szCs w:val="22"/>
        </w:rPr>
        <w:t>Right to Receive and Release Information</w:t>
      </w:r>
    </w:p>
    <w:p w14:paraId="12B2CE90" w14:textId="77777777" w:rsidR="00407C40" w:rsidRDefault="00407C40" w:rsidP="00907F96">
      <w:pPr>
        <w:keepNext/>
        <w:tabs>
          <w:tab w:val="left" w:pos="360"/>
          <w:tab w:val="left" w:pos="540"/>
          <w:tab w:val="left" w:pos="900"/>
          <w:tab w:val="left" w:pos="1080"/>
          <w:tab w:val="left" w:pos="1260"/>
          <w:tab w:val="left" w:pos="1620"/>
          <w:tab w:val="left" w:pos="4320"/>
        </w:tabs>
        <w:spacing w:afterLines="100" w:after="240"/>
        <w:jc w:val="both"/>
        <w:rPr>
          <w:rFonts w:cs="Arial"/>
          <w:color w:val="000000"/>
          <w:sz w:val="22"/>
          <w:szCs w:val="22"/>
        </w:rPr>
      </w:pPr>
      <w:r>
        <w:rPr>
          <w:rFonts w:cs="Arial"/>
          <w:color w:val="000000"/>
          <w:sz w:val="22"/>
          <w:szCs w:val="22"/>
        </w:rPr>
        <w:t>For the purpose of enforcing or interpreting this Agreement, or resolving any dispute regarding the provisions</w:t>
      </w:r>
      <w:r>
        <w:rPr>
          <w:rFonts w:cs="Arial"/>
          <w:b/>
          <w:i/>
          <w:color w:val="000000"/>
          <w:sz w:val="22"/>
          <w:szCs w:val="22"/>
        </w:rPr>
        <w:t xml:space="preserve"> </w:t>
      </w:r>
      <w:r>
        <w:rPr>
          <w:rFonts w:cs="Arial"/>
          <w:color w:val="000000"/>
          <w:sz w:val="22"/>
          <w:szCs w:val="22"/>
        </w:rPr>
        <w:t>under this Agreement, whether administrative or medical, both parties agree to share all relevant information, including inmate/patient data, subject to applicable law.</w:t>
      </w:r>
    </w:p>
    <w:p w14:paraId="12B2CE91" w14:textId="77777777" w:rsidR="00407C40" w:rsidRDefault="00407C40" w:rsidP="00907F96">
      <w:pPr>
        <w:pStyle w:val="Heading1"/>
        <w:spacing w:afterLines="100" w:after="240"/>
        <w:ind w:hanging="450"/>
        <w:jc w:val="both"/>
        <w:rPr>
          <w:rFonts w:cs="Arial"/>
          <w:b w:val="0"/>
          <w:color w:val="000000"/>
          <w:sz w:val="22"/>
          <w:szCs w:val="22"/>
        </w:rPr>
      </w:pPr>
      <w:r>
        <w:rPr>
          <w:rStyle w:val="Heading1CharChar"/>
          <w:rFonts w:cs="Arial"/>
          <w:color w:val="000000"/>
          <w:szCs w:val="22"/>
          <w:u w:val="none"/>
        </w:rPr>
        <w:t>37.</w:t>
      </w:r>
      <w:r>
        <w:rPr>
          <w:rStyle w:val="Heading1CharChar"/>
          <w:rFonts w:cs="Arial"/>
          <w:color w:val="000000"/>
          <w:szCs w:val="22"/>
          <w:u w:val="none"/>
        </w:rPr>
        <w:tab/>
      </w:r>
      <w:r>
        <w:rPr>
          <w:rStyle w:val="Heading1CharChar"/>
          <w:rFonts w:cs="Arial"/>
          <w:color w:val="000000"/>
          <w:szCs w:val="22"/>
        </w:rPr>
        <w:t>Confidentiality of Health Information</w:t>
      </w:r>
      <w:r>
        <w:rPr>
          <w:rFonts w:cs="Arial"/>
          <w:b w:val="0"/>
          <w:color w:val="000000"/>
          <w:sz w:val="22"/>
          <w:szCs w:val="22"/>
        </w:rPr>
        <w:t xml:space="preserve"> </w:t>
      </w:r>
    </w:p>
    <w:p w14:paraId="12B2CE92" w14:textId="77777777" w:rsidR="00407C40" w:rsidRDefault="00407C40" w:rsidP="00907F96">
      <w:pPr>
        <w:pStyle w:val="BodyText"/>
        <w:keepNext/>
        <w:spacing w:afterLines="100" w:after="240"/>
        <w:rPr>
          <w:rFonts w:cs="Arial"/>
          <w:color w:val="000000"/>
          <w:sz w:val="22"/>
          <w:szCs w:val="22"/>
        </w:rPr>
      </w:pPr>
      <w:r>
        <w:rPr>
          <w:rFonts w:cs="Arial"/>
          <w:color w:val="000000"/>
          <w:sz w:val="22"/>
          <w:szCs w:val="22"/>
        </w:rPr>
        <w:t>CPHCS and Provider agree that all inmate/patient health information is identified as confidential and shall be held in trust and confidence and shall be used only for the purposes contemplated under this Agreement.</w:t>
      </w:r>
    </w:p>
    <w:p w14:paraId="12B2CE93" w14:textId="77777777" w:rsidR="00407C40" w:rsidRDefault="00407C40" w:rsidP="00907F96">
      <w:pPr>
        <w:pStyle w:val="BodyText2"/>
        <w:spacing w:afterLines="100" w:after="240"/>
        <w:rPr>
          <w:rFonts w:cs="Arial"/>
          <w:color w:val="000000"/>
          <w:sz w:val="22"/>
          <w:szCs w:val="22"/>
        </w:rPr>
      </w:pPr>
      <w:r>
        <w:rPr>
          <w:rFonts w:cs="Arial"/>
          <w:color w:val="000000"/>
          <w:sz w:val="22"/>
          <w:szCs w:val="22"/>
        </w:rPr>
        <w:t xml:space="preserve">Provider by acceptance of this Agreement is subject to all of the requirements of the federal regulations implementing the Health Insurance Portability and Accountability Act of 1996 (Code of Federal Regulations (CFR), Title 45, Sections 164.501 et seq.); the California Government Code Section 11019.9; </w:t>
      </w:r>
      <w:r>
        <w:rPr>
          <w:rFonts w:cs="Arial"/>
          <w:color w:val="000000"/>
          <w:sz w:val="22"/>
          <w:szCs w:val="22"/>
          <w:u w:val="single"/>
        </w:rPr>
        <w:t>California Civil Code Sections 56 et seq.</w:t>
      </w:r>
      <w:r>
        <w:rPr>
          <w:rFonts w:cs="Arial"/>
          <w:color w:val="000000"/>
          <w:sz w:val="22"/>
          <w:szCs w:val="22"/>
        </w:rPr>
        <w:t>; and California Civil Code Sections 1798, et seq.; regarding the collections, maintenance, and disclosure of personal and confidential information about individuals.  Attached as Exhibit “G” and incorporated herein is a Business Associate Agreement which memorializes the parties’ duties and obligations with respect to the protection, use, and disclosure of protected health information.</w:t>
      </w:r>
    </w:p>
    <w:p w14:paraId="12B2CE94" w14:textId="77777777" w:rsidR="00407C40" w:rsidRDefault="00407C40" w:rsidP="00907F96">
      <w:pPr>
        <w:tabs>
          <w:tab w:val="left" w:pos="0"/>
        </w:tabs>
        <w:spacing w:afterLines="100" w:after="240"/>
        <w:ind w:left="-1526" w:firstLine="1080"/>
        <w:jc w:val="both"/>
        <w:outlineLvl w:val="0"/>
        <w:rPr>
          <w:rFonts w:cs="Arial"/>
          <w:b/>
          <w:color w:val="000000"/>
          <w:sz w:val="22"/>
          <w:u w:val="single"/>
        </w:rPr>
      </w:pPr>
      <w:r>
        <w:rPr>
          <w:rStyle w:val="CharCharCharCharChar"/>
          <w:color w:val="000000"/>
          <w:sz w:val="22"/>
          <w:szCs w:val="22"/>
          <w:u w:val="none"/>
        </w:rPr>
        <w:t>38.</w:t>
      </w:r>
      <w:r>
        <w:rPr>
          <w:rStyle w:val="CharCharCharCharChar"/>
          <w:color w:val="000000"/>
          <w:sz w:val="22"/>
          <w:szCs w:val="22"/>
          <w:u w:val="none"/>
        </w:rPr>
        <w:tab/>
      </w:r>
      <w:r>
        <w:rPr>
          <w:rStyle w:val="CharCharCharCharChar"/>
          <w:color w:val="000000"/>
          <w:sz w:val="22"/>
          <w:szCs w:val="22"/>
        </w:rPr>
        <w:t>Confidentiality of Data</w:t>
      </w:r>
    </w:p>
    <w:p w14:paraId="12B2CE95" w14:textId="77777777" w:rsidR="00407C40" w:rsidRDefault="00407C40" w:rsidP="00907F96">
      <w:pPr>
        <w:pStyle w:val="BodyText2"/>
        <w:spacing w:afterLines="100" w:after="240"/>
        <w:rPr>
          <w:rFonts w:cs="Arial"/>
          <w:color w:val="000000"/>
          <w:sz w:val="22"/>
        </w:rPr>
      </w:pPr>
      <w:r>
        <w:rPr>
          <w:rFonts w:cs="Arial"/>
          <w:color w:val="000000"/>
          <w:sz w:val="22"/>
        </w:rPr>
        <w:t>All financial, statistical, personal, technical and other data and information relating to State’s operation, and any other data which is designated confidential by the State and made available to carry out this Agreement, or which become available to the Provider in order to carry out this Agreement, shall be protected by the Provider from unauthorized use and disclosure.</w:t>
      </w:r>
    </w:p>
    <w:p w14:paraId="12B2CE96" w14:textId="77777777" w:rsidR="00407C40" w:rsidRDefault="00407C40" w:rsidP="00907F96">
      <w:pPr>
        <w:pStyle w:val="BodyText2"/>
        <w:spacing w:afterLines="100" w:after="240"/>
        <w:rPr>
          <w:rFonts w:cs="Arial"/>
          <w:color w:val="000000"/>
          <w:sz w:val="22"/>
        </w:rPr>
      </w:pPr>
      <w:r>
        <w:rPr>
          <w:rFonts w:cs="Arial"/>
          <w:color w:val="000000"/>
          <w:sz w:val="22"/>
        </w:rPr>
        <w:t>If the methods and procedures employed by the Provider for the protection of the Provider’s data and information are deemed by the State to be adequate for the protection of the State’s confidential information, such methods and procedures may be used with the</w:t>
      </w:r>
      <w:r w:rsidR="00907F96">
        <w:rPr>
          <w:rFonts w:cs="Arial"/>
          <w:color w:val="000000"/>
          <w:sz w:val="22"/>
        </w:rPr>
        <w:t xml:space="preserve"> written consent of the State. </w:t>
      </w:r>
      <w:r>
        <w:rPr>
          <w:rFonts w:cs="Arial"/>
          <w:color w:val="000000"/>
          <w:sz w:val="22"/>
        </w:rPr>
        <w:t>The Provider shall not be required under the provisions of this paragraph to keep confidential any data already rightfully in the Provider’s possession that is independently developed by the Provider outside the scope of the Agreement or is rightfully obtained from third parties.</w:t>
      </w:r>
    </w:p>
    <w:p w14:paraId="12B2CE97" w14:textId="77777777" w:rsidR="00407C40" w:rsidRDefault="00407C40" w:rsidP="00907F96">
      <w:pPr>
        <w:pStyle w:val="BodyText2"/>
        <w:spacing w:afterLines="100" w:after="240"/>
        <w:rPr>
          <w:rFonts w:cs="Arial"/>
          <w:color w:val="000000"/>
          <w:sz w:val="22"/>
        </w:rPr>
      </w:pPr>
      <w:r>
        <w:rPr>
          <w:rFonts w:cs="Arial"/>
          <w:color w:val="000000"/>
          <w:sz w:val="22"/>
        </w:rPr>
        <w:t>No reports, information, inventions, improvements, discoveries, or data obtained, repaired, assembled, or developed by the Provider pursuant to this Agreement shall be released, published, or made available to any person (except to the State) in violation of any State or federal law.</w:t>
      </w:r>
    </w:p>
    <w:p w14:paraId="12B2CE98" w14:textId="77777777" w:rsidR="00407C40" w:rsidRDefault="00407C40" w:rsidP="00907F96">
      <w:pPr>
        <w:pStyle w:val="BodyText2"/>
        <w:spacing w:afterLines="100" w:after="240"/>
        <w:rPr>
          <w:rFonts w:cs="Arial"/>
          <w:color w:val="000000"/>
          <w:sz w:val="22"/>
        </w:rPr>
      </w:pPr>
      <w:r>
        <w:rPr>
          <w:rFonts w:cs="Arial"/>
          <w:color w:val="000000"/>
          <w:sz w:val="22"/>
        </w:rPr>
        <w:t>Provider by acceptance of this Agreement is subject to all of the requirements of California Government Code Section 11019.9 and California Civil Code Sections 1798, et seq., regarding the collection, maintenance, and disclosure of personal and confidential information about individuals.</w:t>
      </w:r>
    </w:p>
    <w:p w14:paraId="12B2CE99" w14:textId="77777777" w:rsidR="00407C40" w:rsidRDefault="00407C40" w:rsidP="00907F96">
      <w:pPr>
        <w:pStyle w:val="Heading1"/>
        <w:spacing w:afterLines="100" w:after="240"/>
        <w:ind w:hanging="450"/>
        <w:jc w:val="both"/>
        <w:rPr>
          <w:b w:val="0"/>
          <w:color w:val="000000"/>
        </w:rPr>
      </w:pPr>
      <w:r>
        <w:rPr>
          <w:rStyle w:val="Heading1CharChar"/>
          <w:rFonts w:cs="Arial"/>
          <w:color w:val="000000"/>
          <w:szCs w:val="22"/>
          <w:u w:val="none"/>
        </w:rPr>
        <w:t>39.</w:t>
      </w:r>
      <w:r>
        <w:rPr>
          <w:rStyle w:val="Heading1CharChar"/>
          <w:rFonts w:cs="Arial"/>
          <w:color w:val="000000"/>
          <w:szCs w:val="22"/>
          <w:u w:val="none"/>
        </w:rPr>
        <w:tab/>
      </w:r>
      <w:r>
        <w:rPr>
          <w:rStyle w:val="Heading1CharChar"/>
          <w:rFonts w:cs="Arial"/>
          <w:color w:val="000000"/>
          <w:szCs w:val="22"/>
        </w:rPr>
        <w:t>Provider Employee Misconduct</w:t>
      </w:r>
      <w:r>
        <w:rPr>
          <w:b w:val="0"/>
          <w:color w:val="000000"/>
        </w:rPr>
        <w:t xml:space="preserve">  </w:t>
      </w:r>
    </w:p>
    <w:p w14:paraId="12B2CE9A" w14:textId="77777777" w:rsidR="00407C40" w:rsidRDefault="00407C40" w:rsidP="00907F96">
      <w:pPr>
        <w:spacing w:afterLines="100" w:after="240"/>
        <w:jc w:val="both"/>
        <w:rPr>
          <w:rStyle w:val="Heading2CharCharCharCharCharCharCharCharCharCharCharCharCharCharCharCharCharCharCharCharCharCharCharCharCharCharCharChar"/>
          <w:rFonts w:cs="Arial"/>
          <w:color w:val="000000"/>
          <w:szCs w:val="22"/>
        </w:rPr>
      </w:pPr>
      <w:r>
        <w:rPr>
          <w:rStyle w:val="Heading2CharCharCharCharCharCharCharCharCharCharCharCharCharCharCharCharCharCharCharCharCharCharCharCharCharCharCharChar"/>
          <w:rFonts w:cs="Arial"/>
          <w:color w:val="000000"/>
          <w:szCs w:val="22"/>
        </w:rPr>
        <w:t>Agreements with Private Entities:</w:t>
      </w:r>
    </w:p>
    <w:p w14:paraId="12B2CE9B" w14:textId="77777777" w:rsidR="00407C40" w:rsidRDefault="00407C40" w:rsidP="00907F96">
      <w:pPr>
        <w:tabs>
          <w:tab w:val="left" w:pos="720"/>
        </w:tabs>
        <w:spacing w:afterLines="100" w:after="240"/>
        <w:jc w:val="both"/>
        <w:rPr>
          <w:color w:val="000000"/>
          <w:sz w:val="22"/>
          <w:szCs w:val="22"/>
        </w:rPr>
      </w:pPr>
      <w:r>
        <w:rPr>
          <w:rFonts w:cs="Arial"/>
          <w:color w:val="000000"/>
          <w:sz w:val="22"/>
          <w:szCs w:val="22"/>
        </w:rPr>
        <w:t xml:space="preserve">During the performance of this Agreement, it shall be the responsibility of the Provider whenever there is an allegation of employee misconduct associated with and directly impacting inmate and/or parolee rights, to immediately notify the CPHCS of the incident(s), to cause an investigation to be </w:t>
      </w:r>
      <w:r>
        <w:rPr>
          <w:rFonts w:cs="Arial"/>
          <w:color w:val="000000"/>
          <w:sz w:val="22"/>
          <w:szCs w:val="22"/>
        </w:rPr>
        <w:lastRenderedPageBreak/>
        <w:t xml:space="preserve">conducted, and to provide CPHCS with all relevant information </w:t>
      </w:r>
      <w:r w:rsidR="00907F96">
        <w:rPr>
          <w:rFonts w:cs="Arial"/>
          <w:color w:val="000000"/>
          <w:sz w:val="22"/>
          <w:szCs w:val="22"/>
        </w:rPr>
        <w:t xml:space="preserve">pertaining to the incident(s). </w:t>
      </w:r>
      <w:r>
        <w:rPr>
          <w:rFonts w:cs="Arial"/>
          <w:color w:val="000000"/>
          <w:sz w:val="22"/>
          <w:szCs w:val="22"/>
        </w:rPr>
        <w:t>All relevant information includes, but is not limited to:  a) investigative reports; b) access to inmates/parolees and the associated staff; c) access to employee personnel records; d) that information reasonably necessary to assure CPHCS that inmates and/or parolees are not or have not been deprived of any legal rights as required by law, regulation, policy and procedures; and e) written evidence that the Provider has taken such remedial action, in the event of employee misconduct with inmates and/or parolees, as will assure against a repetition of the incident(s).  Notwithstanding the foregoing, and without waiving any obligation of the Provider, CPHCS retains the power to conduct an independent inv</w:t>
      </w:r>
      <w:r w:rsidR="00907F96">
        <w:rPr>
          <w:rFonts w:cs="Arial"/>
          <w:color w:val="000000"/>
          <w:sz w:val="22"/>
          <w:szCs w:val="22"/>
        </w:rPr>
        <w:t xml:space="preserve">estigation of any incident(s). </w:t>
      </w:r>
      <w:r>
        <w:rPr>
          <w:rFonts w:cs="Arial"/>
          <w:color w:val="000000"/>
          <w:sz w:val="22"/>
          <w:szCs w:val="22"/>
        </w:rPr>
        <w:t>Furthermore, it is the responsibility of the Provider to include the foregoing terms within any and all subcontracts, requiring that subProvider(s) agree to the jurisdiction of CPHCS to conduct an investigation of their facility and staff, including review of subProvider employee personnel records, as a condition of the Agreement.</w:t>
      </w:r>
    </w:p>
    <w:p w14:paraId="12B2CE9C" w14:textId="77777777" w:rsidR="00E25ED1" w:rsidRDefault="00407C40" w:rsidP="00907F96">
      <w:pPr>
        <w:pStyle w:val="BodyText2"/>
        <w:pageBreakBefore/>
        <w:widowControl w:val="0"/>
        <w:spacing w:beforeLines="100" w:before="240" w:afterLines="100" w:after="240"/>
        <w:ind w:hanging="446"/>
        <w:outlineLvl w:val="0"/>
        <w:rPr>
          <w:rFonts w:cs="Arial"/>
          <w:color w:val="000000"/>
          <w:sz w:val="22"/>
          <w:szCs w:val="22"/>
          <w:u w:val="single"/>
        </w:rPr>
      </w:pPr>
      <w:r>
        <w:rPr>
          <w:rStyle w:val="Heading1CharChar"/>
          <w:rFonts w:cs="Arial"/>
          <w:color w:val="000000"/>
          <w:szCs w:val="22"/>
          <w:u w:val="none"/>
        </w:rPr>
        <w:lastRenderedPageBreak/>
        <w:t>40.</w:t>
      </w:r>
      <w:r>
        <w:rPr>
          <w:rStyle w:val="Heading1CharChar"/>
          <w:rFonts w:cs="Arial"/>
          <w:color w:val="000000"/>
          <w:szCs w:val="22"/>
          <w:u w:val="none"/>
        </w:rPr>
        <w:tab/>
      </w:r>
      <w:r>
        <w:rPr>
          <w:rStyle w:val="Heading1CharChar"/>
          <w:rFonts w:cs="Arial"/>
          <w:color w:val="000000"/>
          <w:szCs w:val="22"/>
        </w:rPr>
        <w:t>Hiring Considerations</w:t>
      </w:r>
    </w:p>
    <w:p w14:paraId="12B2CE9D" w14:textId="77777777" w:rsidR="00407C40" w:rsidRDefault="00407C40" w:rsidP="00907F96">
      <w:pPr>
        <w:pStyle w:val="BodyText2"/>
        <w:widowControl w:val="0"/>
        <w:spacing w:afterLines="100" w:after="240"/>
        <w:rPr>
          <w:rFonts w:cs="Arial"/>
          <w:color w:val="000000"/>
          <w:sz w:val="22"/>
          <w:szCs w:val="22"/>
        </w:rPr>
      </w:pPr>
      <w:r>
        <w:rPr>
          <w:rFonts w:cs="Arial"/>
          <w:color w:val="000000"/>
          <w:sz w:val="22"/>
          <w:szCs w:val="22"/>
        </w:rPr>
        <w:t>If this Agreement is in excess of $200,000, the Provider shall be required to give priority consideration in filling vacancies in positions funded by the Agreement to qualified recipients of aid under Welfare and Institutions Code, Section 11200 et seq.</w:t>
      </w:r>
    </w:p>
    <w:p w14:paraId="12B2CE9E" w14:textId="77777777" w:rsidR="00407C40" w:rsidRDefault="00407C40" w:rsidP="00907F96">
      <w:pPr>
        <w:pStyle w:val="BodyText2"/>
        <w:keepNext/>
        <w:spacing w:afterLines="100" w:after="240"/>
        <w:ind w:hanging="446"/>
        <w:outlineLvl w:val="0"/>
        <w:rPr>
          <w:rFonts w:cs="Arial"/>
          <w:color w:val="000000"/>
          <w:sz w:val="22"/>
          <w:szCs w:val="22"/>
        </w:rPr>
      </w:pPr>
      <w:r>
        <w:rPr>
          <w:rFonts w:cs="Arial"/>
          <w:b/>
          <w:color w:val="000000"/>
          <w:sz w:val="22"/>
          <w:szCs w:val="22"/>
        </w:rPr>
        <w:t>41.</w:t>
      </w:r>
      <w:r>
        <w:rPr>
          <w:rFonts w:cs="Arial"/>
          <w:b/>
          <w:color w:val="000000"/>
          <w:sz w:val="22"/>
          <w:szCs w:val="22"/>
        </w:rPr>
        <w:tab/>
      </w:r>
      <w:r>
        <w:rPr>
          <w:rFonts w:cs="Arial"/>
          <w:b/>
          <w:color w:val="000000"/>
          <w:sz w:val="22"/>
          <w:szCs w:val="22"/>
          <w:u w:val="single"/>
        </w:rPr>
        <w:t>Physician Ownership and Referral Act of 1993</w:t>
      </w:r>
    </w:p>
    <w:p w14:paraId="12B2CE9F" w14:textId="77777777" w:rsidR="00407C40" w:rsidRDefault="00407C40" w:rsidP="00907F96">
      <w:pPr>
        <w:keepNext/>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In accordance with the Physician Ownership and Referral Act of 1993, Provider shall not refer any inmate/patient to any health care Provider or health-related facility if the Provider has a financial interest with that health care Provider or health-related facility.</w:t>
      </w:r>
    </w:p>
    <w:p w14:paraId="12B2CEA0" w14:textId="77777777" w:rsidR="00407C40" w:rsidRDefault="00407C40" w:rsidP="00907F96">
      <w:pPr>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Provider may make a referral to or request consultation from a sole source health care Provider or health-related facility in which financial interest is held if the Provider is located where there is no alternative Provider of service within either 25 miles</w:t>
      </w:r>
      <w:r w:rsidR="00907F96">
        <w:rPr>
          <w:rFonts w:cs="Arial"/>
          <w:color w:val="000000"/>
          <w:sz w:val="22"/>
          <w:szCs w:val="22"/>
        </w:rPr>
        <w:t xml:space="preserve"> or 40 minutes traveling time. </w:t>
      </w:r>
      <w:r>
        <w:rPr>
          <w:rFonts w:cs="Arial"/>
          <w:color w:val="000000"/>
          <w:sz w:val="22"/>
          <w:szCs w:val="22"/>
        </w:rPr>
        <w:t>The Provider shall disclose, in writing, to CPHCS the Provider’s financial interest at the time of referra</w:t>
      </w:r>
      <w:r w:rsidR="00907F96">
        <w:rPr>
          <w:rFonts w:cs="Arial"/>
          <w:color w:val="000000"/>
          <w:sz w:val="22"/>
          <w:szCs w:val="22"/>
        </w:rPr>
        <w:t xml:space="preserve">l or request for consultation. </w:t>
      </w:r>
      <w:r>
        <w:rPr>
          <w:rFonts w:cs="Arial"/>
          <w:color w:val="000000"/>
          <w:sz w:val="22"/>
          <w:szCs w:val="22"/>
        </w:rPr>
        <w:t>In no event, will this prohibit inmates/patients from receiving emergency health care services.</w:t>
      </w:r>
    </w:p>
    <w:p w14:paraId="12B2CEA1" w14:textId="77777777" w:rsidR="00407C40" w:rsidRDefault="00407C40" w:rsidP="00907F96">
      <w:pPr>
        <w:pStyle w:val="BodyText2"/>
        <w:keepNext/>
        <w:spacing w:afterLines="100" w:after="240"/>
        <w:ind w:hanging="446"/>
        <w:outlineLvl w:val="0"/>
        <w:rPr>
          <w:rFonts w:cs="Arial"/>
          <w:color w:val="000000"/>
          <w:sz w:val="22"/>
          <w:szCs w:val="22"/>
        </w:rPr>
      </w:pPr>
      <w:r>
        <w:rPr>
          <w:rFonts w:cs="Arial"/>
          <w:b/>
          <w:color w:val="000000"/>
          <w:sz w:val="22"/>
          <w:szCs w:val="22"/>
        </w:rPr>
        <w:t>42.</w:t>
      </w:r>
      <w:r>
        <w:rPr>
          <w:rFonts w:cs="Arial"/>
          <w:b/>
          <w:color w:val="000000"/>
          <w:sz w:val="22"/>
          <w:szCs w:val="22"/>
        </w:rPr>
        <w:tab/>
      </w:r>
      <w:r>
        <w:rPr>
          <w:rFonts w:cs="Arial"/>
          <w:b/>
          <w:color w:val="000000"/>
          <w:sz w:val="22"/>
          <w:szCs w:val="22"/>
          <w:u w:val="single"/>
        </w:rPr>
        <w:t>Quality Assurance</w:t>
      </w:r>
    </w:p>
    <w:p w14:paraId="12B2CEA2" w14:textId="77777777" w:rsidR="00407C40" w:rsidRDefault="00407C40" w:rsidP="00907F96">
      <w:pPr>
        <w:keepNext/>
        <w:tabs>
          <w:tab w:val="left" w:pos="360"/>
          <w:tab w:val="left" w:pos="1080"/>
          <w:tab w:val="left" w:pos="1440"/>
          <w:tab w:val="left" w:pos="1800"/>
        </w:tabs>
        <w:spacing w:afterLines="100" w:after="240"/>
        <w:jc w:val="both"/>
        <w:rPr>
          <w:rFonts w:cs="Arial"/>
          <w:color w:val="000000"/>
          <w:sz w:val="22"/>
          <w:szCs w:val="22"/>
        </w:rPr>
      </w:pPr>
      <w:r>
        <w:rPr>
          <w:rFonts w:cs="Arial"/>
          <w:color w:val="000000"/>
          <w:sz w:val="22"/>
          <w:szCs w:val="22"/>
        </w:rPr>
        <w:t>Provider agrees to maintain an active, systematic process based on objective and measurable criteria by which to monitor and evaluate the quality and appropriateness of inmate/patient health care services and to provide assurances that those services rendered were cost effective, medically necessary, and delivered with the assurance of quality.</w:t>
      </w:r>
    </w:p>
    <w:p w14:paraId="12B2CEA3" w14:textId="77777777" w:rsidR="00407C40" w:rsidRDefault="00407C40" w:rsidP="00907F96">
      <w:pPr>
        <w:tabs>
          <w:tab w:val="left" w:pos="720"/>
        </w:tabs>
        <w:spacing w:afterLines="100" w:after="240"/>
        <w:jc w:val="both"/>
        <w:rPr>
          <w:color w:val="000000"/>
          <w:sz w:val="22"/>
          <w:szCs w:val="22"/>
        </w:rPr>
      </w:pPr>
      <w:r>
        <w:rPr>
          <w:color w:val="000000"/>
          <w:sz w:val="22"/>
          <w:szCs w:val="22"/>
        </w:rPr>
        <w:t>Provider agrees to maintain a mechanism for reporting the results of these activ</w:t>
      </w:r>
      <w:r w:rsidR="00907F96">
        <w:rPr>
          <w:color w:val="000000"/>
          <w:sz w:val="22"/>
          <w:szCs w:val="22"/>
        </w:rPr>
        <w:t xml:space="preserve">ities to CPHCS. </w:t>
      </w:r>
      <w:r>
        <w:rPr>
          <w:color w:val="000000"/>
          <w:sz w:val="22"/>
          <w:szCs w:val="22"/>
        </w:rPr>
        <w:t>Provider shall, as requested, provide CPHCS with inmate/patient data needed for the purposes of updating, enhancing or modifying the CPHCS Medical Standar</w:t>
      </w:r>
      <w:r w:rsidR="00907F96">
        <w:rPr>
          <w:color w:val="000000"/>
          <w:sz w:val="22"/>
          <w:szCs w:val="22"/>
        </w:rPr>
        <w:t xml:space="preserve">ds of Care health care policy. </w:t>
      </w:r>
      <w:r>
        <w:rPr>
          <w:color w:val="000000"/>
          <w:sz w:val="22"/>
          <w:szCs w:val="22"/>
        </w:rPr>
        <w:t>Inmate/patient data requested shall include patient complications, patient mortality, instability at discharge/transfer, post-discharge complication rate, post-discharge mortali</w:t>
      </w:r>
      <w:r w:rsidR="00907F96">
        <w:rPr>
          <w:color w:val="000000"/>
          <w:sz w:val="22"/>
          <w:szCs w:val="22"/>
        </w:rPr>
        <w:t xml:space="preserve">ty rate, and readmission rate. </w:t>
      </w:r>
      <w:r>
        <w:rPr>
          <w:color w:val="000000"/>
          <w:sz w:val="22"/>
          <w:szCs w:val="22"/>
        </w:rPr>
        <w:t>Additional data may be provided to CPHCS upon request when endorsed in writing and agreed upon by both parties.</w:t>
      </w:r>
    </w:p>
    <w:p w14:paraId="12B2CEA4" w14:textId="77777777" w:rsidR="00407C40" w:rsidRDefault="00407C40" w:rsidP="00907F96">
      <w:pPr>
        <w:tabs>
          <w:tab w:val="left" w:pos="720"/>
        </w:tabs>
        <w:spacing w:afterLines="100" w:after="240"/>
        <w:ind w:hanging="446"/>
        <w:jc w:val="both"/>
        <w:outlineLvl w:val="0"/>
        <w:rPr>
          <w:b/>
          <w:color w:val="000000"/>
          <w:sz w:val="22"/>
          <w:szCs w:val="22"/>
          <w:u w:val="single"/>
        </w:rPr>
      </w:pPr>
      <w:r>
        <w:rPr>
          <w:b/>
          <w:color w:val="000000"/>
          <w:sz w:val="22"/>
          <w:szCs w:val="22"/>
        </w:rPr>
        <w:t>43.</w:t>
      </w:r>
      <w:r>
        <w:rPr>
          <w:b/>
          <w:color w:val="000000"/>
          <w:sz w:val="22"/>
          <w:szCs w:val="22"/>
        </w:rPr>
        <w:tab/>
      </w:r>
      <w:r>
        <w:rPr>
          <w:b/>
          <w:color w:val="000000"/>
          <w:sz w:val="22"/>
          <w:szCs w:val="22"/>
          <w:u w:val="single"/>
        </w:rPr>
        <w:t>Quality Assurance and Financial Audits/Reviews</w:t>
      </w:r>
    </w:p>
    <w:p w14:paraId="12B2CEA5" w14:textId="77777777" w:rsidR="00407C40" w:rsidRDefault="00407C40" w:rsidP="00907F96">
      <w:pPr>
        <w:numPr>
          <w:ilvl w:val="0"/>
          <w:numId w:val="29"/>
        </w:numPr>
        <w:tabs>
          <w:tab w:val="clear" w:pos="1440"/>
          <w:tab w:val="num" w:pos="360"/>
        </w:tabs>
        <w:spacing w:afterLines="100" w:after="240"/>
        <w:ind w:left="360"/>
        <w:jc w:val="both"/>
        <w:rPr>
          <w:color w:val="000000"/>
          <w:sz w:val="22"/>
          <w:szCs w:val="22"/>
        </w:rPr>
      </w:pPr>
      <w:r>
        <w:rPr>
          <w:color w:val="000000"/>
          <w:sz w:val="22"/>
          <w:szCs w:val="22"/>
        </w:rPr>
        <w:t>CPHCS reserves the right at its expense to make periodic quality of care audits and reviews for health care services</w:t>
      </w:r>
      <w:r w:rsidR="00907F96">
        <w:rPr>
          <w:color w:val="000000"/>
          <w:sz w:val="22"/>
          <w:szCs w:val="22"/>
        </w:rPr>
        <w:t xml:space="preserve"> rendered to inmates/patients. T</w:t>
      </w:r>
      <w:r>
        <w:rPr>
          <w:color w:val="000000"/>
          <w:sz w:val="22"/>
          <w:szCs w:val="22"/>
        </w:rPr>
        <w:t>he purpose of these audits or reviews is to verify Provider’s compliance with the performance provisions, scope of work, terms and conditions selected for review in this Agreement, and compliance with State laws and regulations and/or CPHCS policies and guidelines.</w:t>
      </w:r>
    </w:p>
    <w:p w14:paraId="12B2CEA6" w14:textId="77777777" w:rsidR="00407C40" w:rsidRDefault="00407C40" w:rsidP="00907F96">
      <w:pPr>
        <w:numPr>
          <w:ilvl w:val="0"/>
          <w:numId w:val="29"/>
        </w:numPr>
        <w:tabs>
          <w:tab w:val="clear" w:pos="1440"/>
          <w:tab w:val="num" w:pos="360"/>
        </w:tabs>
        <w:spacing w:afterLines="100" w:after="240"/>
        <w:ind w:left="360"/>
        <w:jc w:val="both"/>
        <w:rPr>
          <w:color w:val="000000"/>
          <w:sz w:val="22"/>
          <w:szCs w:val="22"/>
        </w:rPr>
      </w:pPr>
      <w:r>
        <w:rPr>
          <w:color w:val="000000"/>
          <w:sz w:val="22"/>
          <w:szCs w:val="22"/>
        </w:rPr>
        <w:t>CPHCS may make periodic audits at its expense regarding the quality of medical care rendered to inmates/patients as well as verify compliance with the terms and conditions pursuant to this Agreement and compliance with State laws and regulations, including adherence to CPHCS policies and guidelines. CPHCS may also audit and examine records and accounts which pertain, directly or indirectly, to Provider. Provider shall cooperate with such auditors; however, such audit shall not interfere with the administration of Provider nor with the delivery of health care services.</w:t>
      </w:r>
    </w:p>
    <w:p w14:paraId="12B2CEA7" w14:textId="77777777" w:rsidR="00407C40" w:rsidRDefault="00407C40" w:rsidP="00907F96">
      <w:pPr>
        <w:numPr>
          <w:ilvl w:val="0"/>
          <w:numId w:val="29"/>
        </w:numPr>
        <w:tabs>
          <w:tab w:val="clear" w:pos="1440"/>
          <w:tab w:val="num" w:pos="360"/>
        </w:tabs>
        <w:spacing w:afterLines="100" w:after="240"/>
        <w:ind w:left="360"/>
        <w:jc w:val="both"/>
        <w:rPr>
          <w:color w:val="000000"/>
          <w:sz w:val="22"/>
          <w:szCs w:val="22"/>
        </w:rPr>
      </w:pPr>
      <w:r>
        <w:rPr>
          <w:color w:val="000000"/>
          <w:sz w:val="22"/>
          <w:szCs w:val="22"/>
        </w:rPr>
        <w:lastRenderedPageBreak/>
        <w:t>Subject to applicable law, audit/review may be undertaken directly by CPHCS or by third parties engaged by CPHCS, including accountants, consultants and physicians. Provider shall cooperate fully with such auditors; however, such audit shall not interfere with the administration of Provider nor with the de</w:t>
      </w:r>
      <w:r w:rsidR="00907F96">
        <w:rPr>
          <w:color w:val="000000"/>
          <w:sz w:val="22"/>
          <w:szCs w:val="22"/>
        </w:rPr>
        <w:t>livery of health care services.</w:t>
      </w:r>
    </w:p>
    <w:p w14:paraId="12B2CEA8" w14:textId="77777777" w:rsidR="00407C40" w:rsidRDefault="00407C40" w:rsidP="00907F96">
      <w:pPr>
        <w:numPr>
          <w:ilvl w:val="0"/>
          <w:numId w:val="29"/>
        </w:numPr>
        <w:tabs>
          <w:tab w:val="clear" w:pos="1440"/>
          <w:tab w:val="num" w:pos="360"/>
        </w:tabs>
        <w:spacing w:afterLines="100" w:after="240"/>
        <w:ind w:left="360"/>
        <w:jc w:val="both"/>
        <w:rPr>
          <w:color w:val="000000"/>
          <w:sz w:val="22"/>
          <w:szCs w:val="22"/>
        </w:rPr>
      </w:pPr>
      <w:r>
        <w:rPr>
          <w:color w:val="000000"/>
          <w:sz w:val="22"/>
          <w:szCs w:val="22"/>
        </w:rPr>
        <w:t>All adjustments, payments, and reimbursements determined by CPHCS or its representatives to be necessary by such audit/review shall be effected promptly by Provider upon issuance of a final audit report, except for portions of that report which are chall</w:t>
      </w:r>
      <w:r w:rsidR="00907F96">
        <w:rPr>
          <w:color w:val="000000"/>
          <w:sz w:val="22"/>
          <w:szCs w:val="22"/>
        </w:rPr>
        <w:t xml:space="preserve">enged or appealed by Provider. </w:t>
      </w:r>
      <w:r>
        <w:rPr>
          <w:color w:val="000000"/>
          <w:sz w:val="22"/>
          <w:szCs w:val="22"/>
        </w:rPr>
        <w:t>In the case of challenge or appeal, Provider shall effect the adjustment, payment or reimbursement immediately upon a settlement, or pursue remedy through the dispute resolution provisions set forth in this Agreement.</w:t>
      </w:r>
    </w:p>
    <w:p w14:paraId="12B2CEA9" w14:textId="77777777" w:rsidR="00407C40" w:rsidRDefault="00407C40" w:rsidP="00907F96">
      <w:pPr>
        <w:numPr>
          <w:ilvl w:val="0"/>
          <w:numId w:val="29"/>
        </w:numPr>
        <w:tabs>
          <w:tab w:val="clear" w:pos="1440"/>
          <w:tab w:val="num" w:pos="360"/>
        </w:tabs>
        <w:spacing w:afterLines="100" w:after="240"/>
        <w:ind w:left="360"/>
        <w:jc w:val="both"/>
        <w:rPr>
          <w:color w:val="000000"/>
          <w:sz w:val="22"/>
          <w:szCs w:val="22"/>
        </w:rPr>
      </w:pPr>
      <w:r>
        <w:rPr>
          <w:color w:val="000000"/>
          <w:sz w:val="22"/>
          <w:szCs w:val="22"/>
        </w:rPr>
        <w:t>Physicians Only:  Provider does not waive its right under California Evid</w:t>
      </w:r>
      <w:r w:rsidR="00907F96">
        <w:rPr>
          <w:color w:val="000000"/>
          <w:sz w:val="22"/>
          <w:szCs w:val="22"/>
        </w:rPr>
        <w:t xml:space="preserve">ence Code Section 1157 et seq. </w:t>
      </w:r>
      <w:r>
        <w:rPr>
          <w:color w:val="000000"/>
          <w:sz w:val="22"/>
          <w:szCs w:val="22"/>
        </w:rPr>
        <w:t>The CPHCS recognizes that the records and proceedings of Provider’s committees responsible for the evaluation and improvement of the quality of care are protected under Section 1157 of the Evidence Code; and, accordingly, CPHCS shall maintain the confidentiality of all Provider peer review information to which it may gain access under this Agreement. The CPHCS shall not disclose any information obtained from Provider hereunder except as expressly approved by Provider or as required by law.</w:t>
      </w:r>
    </w:p>
    <w:p w14:paraId="12B2CEAA" w14:textId="77777777" w:rsidR="00407C40" w:rsidRDefault="00407C40" w:rsidP="00907F96">
      <w:pPr>
        <w:numPr>
          <w:ilvl w:val="0"/>
          <w:numId w:val="29"/>
        </w:numPr>
        <w:tabs>
          <w:tab w:val="clear" w:pos="1440"/>
          <w:tab w:val="num" w:pos="360"/>
        </w:tabs>
        <w:spacing w:afterLines="100" w:after="240"/>
        <w:ind w:left="360"/>
        <w:jc w:val="both"/>
        <w:rPr>
          <w:color w:val="000000"/>
          <w:sz w:val="22"/>
          <w:szCs w:val="22"/>
        </w:rPr>
      </w:pPr>
      <w:r>
        <w:rPr>
          <w:color w:val="000000"/>
          <w:sz w:val="22"/>
          <w:szCs w:val="22"/>
        </w:rPr>
        <w:t>Provider shall furnish, upon request by CPHCS, any inmate/patient records maintained by Provider or its medical and/or professional staff or any authorized officer, agent or employee, including, but not limited to, x-rays, lab results, and any medical committee reviews and recommendations related to a CDCR inmate.</w:t>
      </w:r>
    </w:p>
    <w:p w14:paraId="12B2CEAB" w14:textId="77777777" w:rsidR="00407C40" w:rsidRDefault="00407C40" w:rsidP="00907F96">
      <w:pPr>
        <w:numPr>
          <w:ilvl w:val="0"/>
          <w:numId w:val="29"/>
        </w:numPr>
        <w:tabs>
          <w:tab w:val="clear" w:pos="1440"/>
          <w:tab w:val="num" w:pos="360"/>
        </w:tabs>
        <w:spacing w:afterLines="100" w:after="240"/>
        <w:ind w:left="360"/>
        <w:jc w:val="both"/>
        <w:rPr>
          <w:color w:val="000000"/>
          <w:sz w:val="22"/>
          <w:szCs w:val="22"/>
        </w:rPr>
      </w:pPr>
      <w:r>
        <w:rPr>
          <w:color w:val="000000"/>
          <w:sz w:val="22"/>
          <w:szCs w:val="22"/>
        </w:rPr>
        <w:t>Findings shall be submitted to Provider, and CPHCS will establish a review date at which time expectations and time frames for correcting any def</w:t>
      </w:r>
      <w:r w:rsidR="00907F96">
        <w:rPr>
          <w:color w:val="000000"/>
          <w:sz w:val="22"/>
          <w:szCs w:val="22"/>
        </w:rPr>
        <w:t xml:space="preserve">iciencies will be established. </w:t>
      </w:r>
      <w:r>
        <w:rPr>
          <w:color w:val="000000"/>
          <w:sz w:val="22"/>
          <w:szCs w:val="22"/>
        </w:rPr>
        <w:t>Failure by Provider to correct deficiencies, within agreed upon time frames, shall be reason for termination in accordance with the Termination of Agreement for Cause provision in this Exhibit.</w:t>
      </w:r>
    </w:p>
    <w:p w14:paraId="12B2CEAC" w14:textId="77777777" w:rsidR="00407C40" w:rsidRDefault="00407C40" w:rsidP="00907F96">
      <w:pPr>
        <w:pStyle w:val="BodyText2"/>
        <w:keepNext/>
        <w:keepLines/>
        <w:spacing w:afterLines="100" w:after="240"/>
        <w:ind w:hanging="446"/>
        <w:outlineLvl w:val="0"/>
        <w:rPr>
          <w:rFonts w:cs="Arial"/>
          <w:b/>
          <w:color w:val="000000"/>
          <w:sz w:val="22"/>
          <w:szCs w:val="22"/>
        </w:rPr>
      </w:pPr>
      <w:r>
        <w:rPr>
          <w:b/>
          <w:color w:val="000000"/>
          <w:sz w:val="22"/>
          <w:szCs w:val="22"/>
        </w:rPr>
        <w:t>44.</w:t>
      </w:r>
      <w:r>
        <w:rPr>
          <w:b/>
          <w:color w:val="000000"/>
          <w:sz w:val="22"/>
          <w:szCs w:val="22"/>
        </w:rPr>
        <w:tab/>
      </w:r>
      <w:r>
        <w:rPr>
          <w:rFonts w:cs="Arial"/>
          <w:b/>
          <w:color w:val="000000"/>
          <w:sz w:val="22"/>
          <w:szCs w:val="22"/>
          <w:u w:val="single"/>
        </w:rPr>
        <w:t>Utilization Management (UM)</w:t>
      </w:r>
      <w:r>
        <w:rPr>
          <w:rFonts w:cs="Arial"/>
          <w:b/>
          <w:color w:val="000000"/>
          <w:sz w:val="22"/>
          <w:szCs w:val="22"/>
        </w:rPr>
        <w:t xml:space="preserve"> </w:t>
      </w:r>
    </w:p>
    <w:p w14:paraId="12B2CEAD" w14:textId="77777777" w:rsidR="00407C40" w:rsidRDefault="00407C40" w:rsidP="00907F96">
      <w:pPr>
        <w:pStyle w:val="BodyText3"/>
        <w:keepNext/>
        <w:keepLines/>
        <w:numPr>
          <w:ilvl w:val="1"/>
          <w:numId w:val="21"/>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CPHCS reserves the right to inspect, monitor, and perform utilization reviews prospectively, concurrently, or retrospectively, regarding the courses of medical treatment or hospitalization provided to CDCR’s inmate/patients when performed by Provider and/or Pro</w:t>
      </w:r>
      <w:r w:rsidR="00907F96">
        <w:rPr>
          <w:rFonts w:cs="Arial"/>
          <w:color w:val="000000"/>
          <w:sz w:val="22"/>
          <w:szCs w:val="22"/>
        </w:rPr>
        <w:t xml:space="preserve">vider’s subcontract Providers. </w:t>
      </w:r>
      <w:r>
        <w:rPr>
          <w:rFonts w:cs="Arial"/>
          <w:color w:val="000000"/>
          <w:sz w:val="22"/>
          <w:szCs w:val="22"/>
        </w:rPr>
        <w:t>CPHCS may delegate this right to another State Agency or party. Such reviews shall be undertaken to determine whether the course of treatment or services had prior authorization, were medically necessary and performed in accordance with CPHC</w:t>
      </w:r>
      <w:r w:rsidR="00E25ED1">
        <w:rPr>
          <w:rFonts w:cs="Arial"/>
          <w:color w:val="000000"/>
          <w:sz w:val="22"/>
          <w:szCs w:val="22"/>
        </w:rPr>
        <w:t>S’s Medical Standards of Care.</w:t>
      </w:r>
    </w:p>
    <w:p w14:paraId="12B2CEAE" w14:textId="77777777" w:rsidR="00407C40" w:rsidRDefault="00407C40" w:rsidP="00907F96">
      <w:pPr>
        <w:pStyle w:val="BodyText3"/>
        <w:keepNext/>
        <w:widowControl w:val="0"/>
        <w:numPr>
          <w:ilvl w:val="1"/>
          <w:numId w:val="21"/>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Provider agrees to make available to CPHCS for purposes of utilization review, an individual inmate/patient’s medical record upon request from a CPHCS physician or UM nurse. Provider agrees that Provider’s discharge protocols may not be applicable to all CPHCS cases and that discharge determinations shall be with the concurrence of the CPHCS attending physician.</w:t>
      </w:r>
    </w:p>
    <w:p w14:paraId="12B2CEAF" w14:textId="77777777" w:rsidR="00407C40" w:rsidRDefault="00407C40" w:rsidP="00907F96">
      <w:pPr>
        <w:pStyle w:val="BodyText3"/>
        <w:widowControl w:val="0"/>
        <w:numPr>
          <w:ilvl w:val="1"/>
          <w:numId w:val="21"/>
        </w:numPr>
        <w:tabs>
          <w:tab w:val="clear" w:pos="1440"/>
          <w:tab w:val="num" w:pos="360"/>
        </w:tabs>
        <w:spacing w:afterLines="100" w:after="240"/>
        <w:ind w:left="360" w:hanging="360"/>
        <w:jc w:val="both"/>
        <w:rPr>
          <w:rFonts w:cs="Arial"/>
          <w:color w:val="000000"/>
          <w:sz w:val="22"/>
          <w:szCs w:val="22"/>
        </w:rPr>
      </w:pPr>
      <w:r>
        <w:rPr>
          <w:color w:val="000000"/>
          <w:sz w:val="22"/>
          <w:szCs w:val="22"/>
        </w:rPr>
        <w:t xml:space="preserve">Provider acknowledges and agrees to inform its subcontract Providers that UM decisions shall not be deemed a substitute for the independent judgment of the treating physician or preclude treatment but shall be cause for denial of compensation for such treatment or hospitalization found to be inappropriate, whether identified through prospective, concurrent, or retrospective </w:t>
      </w:r>
      <w:r>
        <w:rPr>
          <w:color w:val="000000"/>
          <w:sz w:val="22"/>
          <w:szCs w:val="22"/>
        </w:rPr>
        <w:lastRenderedPageBreak/>
        <w:t>utilization review.</w:t>
      </w:r>
    </w:p>
    <w:p w14:paraId="12B2CEB0" w14:textId="77777777" w:rsidR="00407C40" w:rsidRDefault="00407C40" w:rsidP="00907F96">
      <w:pPr>
        <w:pStyle w:val="BodyText3"/>
        <w:widowControl w:val="0"/>
        <w:numPr>
          <w:ilvl w:val="1"/>
          <w:numId w:val="21"/>
        </w:numPr>
        <w:tabs>
          <w:tab w:val="clear" w:pos="1440"/>
          <w:tab w:val="num" w:pos="360"/>
        </w:tabs>
        <w:spacing w:afterLines="100" w:after="240"/>
        <w:ind w:left="360" w:hanging="360"/>
        <w:jc w:val="both"/>
        <w:rPr>
          <w:rFonts w:cs="Arial"/>
          <w:color w:val="000000"/>
          <w:sz w:val="22"/>
          <w:szCs w:val="22"/>
        </w:rPr>
      </w:pPr>
      <w:r>
        <w:rPr>
          <w:rFonts w:cs="Arial"/>
          <w:color w:val="000000"/>
          <w:sz w:val="22"/>
          <w:szCs w:val="22"/>
        </w:rPr>
        <w:t>Provider acknowledges and agrees that concurrent utilization management review shall not operate to prevent or delay the delivery of emergency medical treatment.</w:t>
      </w:r>
    </w:p>
    <w:p w14:paraId="12B2CEB1" w14:textId="77777777" w:rsidR="00407C40" w:rsidRDefault="00407C40" w:rsidP="00907F96">
      <w:pPr>
        <w:pStyle w:val="BodyText2"/>
        <w:keepNext/>
        <w:spacing w:afterLines="100" w:after="240"/>
        <w:ind w:hanging="446"/>
        <w:outlineLvl w:val="0"/>
        <w:rPr>
          <w:rFonts w:cs="Arial"/>
          <w:b/>
          <w:color w:val="000000"/>
          <w:sz w:val="22"/>
          <w:szCs w:val="22"/>
          <w:u w:val="single"/>
        </w:rPr>
      </w:pPr>
      <w:r>
        <w:rPr>
          <w:rFonts w:cs="Arial"/>
          <w:b/>
          <w:color w:val="000000"/>
          <w:sz w:val="22"/>
          <w:szCs w:val="22"/>
        </w:rPr>
        <w:t>45.</w:t>
      </w:r>
      <w:r>
        <w:rPr>
          <w:rFonts w:cs="Arial"/>
          <w:b/>
          <w:color w:val="000000"/>
          <w:sz w:val="22"/>
          <w:szCs w:val="22"/>
        </w:rPr>
        <w:tab/>
      </w:r>
      <w:r>
        <w:rPr>
          <w:rFonts w:cs="Arial"/>
          <w:b/>
          <w:color w:val="000000"/>
          <w:sz w:val="22"/>
          <w:szCs w:val="22"/>
          <w:u w:val="single"/>
        </w:rPr>
        <w:t>Utilization Management Appeals</w:t>
      </w:r>
    </w:p>
    <w:p w14:paraId="12B2CEB2" w14:textId="77777777" w:rsidR="00407C40" w:rsidRDefault="00407C40" w:rsidP="00907F96">
      <w:pPr>
        <w:pStyle w:val="BodyTextIndent2"/>
        <w:keepNext/>
        <w:tabs>
          <w:tab w:val="left" w:pos="900"/>
          <w:tab w:val="left" w:pos="1260"/>
          <w:tab w:val="left" w:pos="1620"/>
          <w:tab w:val="left" w:pos="4320"/>
        </w:tabs>
        <w:spacing w:afterLines="100" w:after="240"/>
        <w:ind w:left="90" w:firstLine="0"/>
        <w:rPr>
          <w:color w:val="000000"/>
          <w:sz w:val="22"/>
          <w:szCs w:val="22"/>
        </w:rPr>
      </w:pPr>
      <w:r>
        <w:rPr>
          <w:color w:val="000000"/>
          <w:sz w:val="22"/>
          <w:szCs w:val="22"/>
        </w:rPr>
        <w:t>Should the Provider disagree with the retrospective Utilization Management (UM) review of an invoice/service that results in a denial or disallowance of a billed service, the Provider agrees to pursue resolution by sequentially following the steps described below: Each party involved in an appeal shall act quickly so that the appeal may be resolved promptly. Every effort should be made to complete action within the time limits contained in the appeal procedure. However, with the mutual consent of the parties, the time limitation for any step may be extended. If there has been no mutually agreed upon time extension, failure to respond to the appeal within the specified time frames shall allow the appellant to file an appeal at the next level. If this occurs, the higher level must respond to the appeal and may not return it to a lower level.</w:t>
      </w:r>
    </w:p>
    <w:p w14:paraId="12B2CEB3" w14:textId="77777777" w:rsidR="00407C40" w:rsidRDefault="00407C40" w:rsidP="00907F96">
      <w:pPr>
        <w:pStyle w:val="BodyText2"/>
        <w:keepNext/>
        <w:numPr>
          <w:ilvl w:val="1"/>
          <w:numId w:val="26"/>
        </w:numPr>
        <w:tabs>
          <w:tab w:val="clear" w:pos="1440"/>
          <w:tab w:val="num" w:pos="450"/>
        </w:tabs>
        <w:spacing w:afterLines="100" w:after="240"/>
        <w:ind w:left="446" w:hanging="360"/>
        <w:outlineLvl w:val="1"/>
        <w:rPr>
          <w:rFonts w:cs="Arial"/>
          <w:b/>
          <w:color w:val="000000"/>
          <w:sz w:val="22"/>
          <w:szCs w:val="22"/>
          <w:u w:val="single"/>
        </w:rPr>
      </w:pPr>
      <w:r>
        <w:rPr>
          <w:rFonts w:cs="Arial"/>
          <w:b/>
          <w:color w:val="000000"/>
          <w:sz w:val="22"/>
          <w:szCs w:val="22"/>
          <w:u w:val="single"/>
        </w:rPr>
        <w:t>Informal Appeal</w:t>
      </w:r>
    </w:p>
    <w:p w14:paraId="12B2CEB4" w14:textId="77777777" w:rsidR="00407C40" w:rsidRDefault="00407C40" w:rsidP="00907F96">
      <w:pPr>
        <w:pStyle w:val="BodyTextIndent3"/>
        <w:keepNext/>
        <w:spacing w:afterLines="100" w:after="240"/>
        <w:ind w:left="450" w:firstLine="0"/>
        <w:rPr>
          <w:color w:val="000000"/>
          <w:sz w:val="22"/>
          <w:szCs w:val="22"/>
        </w:rPr>
      </w:pPr>
      <w:r>
        <w:rPr>
          <w:color w:val="000000"/>
          <w:sz w:val="22"/>
          <w:szCs w:val="22"/>
        </w:rPr>
        <w:t>Provider shall informally appeal a UM decision to the institution’s Health Care Manager or his/her physician designee who rendered the decision in conjunction with the Utilization Management Nurse. The Health Care Manager will evaluate the appeal and respond within thirty (30) days.</w:t>
      </w:r>
    </w:p>
    <w:p w14:paraId="12B2CEB5" w14:textId="77777777" w:rsidR="00407C40" w:rsidRDefault="00407C40" w:rsidP="00907F96">
      <w:pPr>
        <w:pStyle w:val="BodyText2"/>
        <w:keepNext/>
        <w:numPr>
          <w:ilvl w:val="1"/>
          <w:numId w:val="26"/>
        </w:numPr>
        <w:tabs>
          <w:tab w:val="clear" w:pos="1440"/>
          <w:tab w:val="num" w:pos="450"/>
        </w:tabs>
        <w:spacing w:afterLines="100" w:after="240"/>
        <w:ind w:left="446" w:hanging="360"/>
        <w:outlineLvl w:val="1"/>
        <w:rPr>
          <w:rFonts w:cs="Arial"/>
          <w:b/>
          <w:color w:val="000000"/>
          <w:sz w:val="22"/>
          <w:szCs w:val="22"/>
          <w:u w:val="single"/>
        </w:rPr>
      </w:pPr>
      <w:r>
        <w:rPr>
          <w:rFonts w:cs="Arial"/>
          <w:b/>
          <w:color w:val="000000"/>
          <w:sz w:val="22"/>
          <w:szCs w:val="22"/>
          <w:u w:val="single"/>
        </w:rPr>
        <w:t>First Level Formal Appeal</w:t>
      </w:r>
    </w:p>
    <w:p w14:paraId="12B2CEB6" w14:textId="77777777" w:rsidR="00407C40" w:rsidRDefault="00407C40" w:rsidP="00907F96">
      <w:pPr>
        <w:pStyle w:val="BodyTextIndent3"/>
        <w:keepNext/>
        <w:spacing w:afterLines="100" w:after="240"/>
        <w:ind w:left="450" w:firstLine="0"/>
        <w:rPr>
          <w:color w:val="000000"/>
          <w:sz w:val="22"/>
          <w:szCs w:val="22"/>
        </w:rPr>
      </w:pPr>
      <w:r>
        <w:rPr>
          <w:color w:val="000000"/>
          <w:sz w:val="22"/>
          <w:szCs w:val="22"/>
        </w:rPr>
        <w:t>If the Provider disagrees with the UM decision after an informal appeal, a formal first level appeal shall be submitted to the Medical Authorization Review (MAR) Subcommittee at the appropriate CDCR institution. Provider must appeal to the MAR Subcommittee, in writing, within sixty (60) days of receipt of MAR’s notice to uphold the denial or deferral of service. The MAR Subcommittee will evaluate the appeal and respond within sixty (60) days.</w:t>
      </w:r>
    </w:p>
    <w:p w14:paraId="12B2CEB7" w14:textId="77777777" w:rsidR="00407C40" w:rsidRDefault="00407C40" w:rsidP="00907F96">
      <w:pPr>
        <w:pStyle w:val="BodyText2"/>
        <w:keepNext/>
        <w:numPr>
          <w:ilvl w:val="1"/>
          <w:numId w:val="26"/>
        </w:numPr>
        <w:tabs>
          <w:tab w:val="clear" w:pos="1440"/>
          <w:tab w:val="num" w:pos="450"/>
        </w:tabs>
        <w:spacing w:afterLines="100" w:after="240"/>
        <w:ind w:left="446" w:hanging="360"/>
        <w:outlineLvl w:val="1"/>
        <w:rPr>
          <w:rFonts w:cs="Arial"/>
          <w:b/>
          <w:color w:val="000000"/>
          <w:sz w:val="22"/>
          <w:szCs w:val="22"/>
          <w:u w:val="single"/>
        </w:rPr>
      </w:pPr>
      <w:r>
        <w:rPr>
          <w:rFonts w:cs="Arial"/>
          <w:b/>
          <w:color w:val="000000"/>
          <w:sz w:val="22"/>
          <w:szCs w:val="22"/>
          <w:u w:val="single"/>
        </w:rPr>
        <w:t>Second Level Formal Appeal</w:t>
      </w:r>
    </w:p>
    <w:p w14:paraId="12B2CEB8" w14:textId="77777777" w:rsidR="00407C40" w:rsidRDefault="00407C40" w:rsidP="00907F96">
      <w:pPr>
        <w:pStyle w:val="BodyTextIndent3"/>
        <w:keepNext/>
        <w:spacing w:afterLines="100" w:after="240"/>
        <w:ind w:left="450" w:firstLine="0"/>
        <w:rPr>
          <w:color w:val="000000"/>
          <w:sz w:val="22"/>
          <w:szCs w:val="22"/>
        </w:rPr>
      </w:pPr>
      <w:r>
        <w:rPr>
          <w:color w:val="000000"/>
          <w:sz w:val="22"/>
          <w:szCs w:val="22"/>
        </w:rPr>
        <w:t>Providers may request a second level formal appeal if dissatisfied with the result of the first level appeal. Provider shall submit second level appeals within sixty (60) days, in writing, to CPHCS’s Health Care Review Subcommittee at the address below. The Health Care Review Subcommittee will evaluate the appeal and respond within sixty (60) days.</w:t>
      </w:r>
    </w:p>
    <w:p w14:paraId="12B2CEB9" w14:textId="77777777" w:rsidR="00407C40" w:rsidRDefault="00407C40" w:rsidP="00907F96">
      <w:pPr>
        <w:tabs>
          <w:tab w:val="left" w:pos="360"/>
          <w:tab w:val="left" w:pos="720"/>
          <w:tab w:val="left" w:pos="1080"/>
          <w:tab w:val="left" w:pos="1260"/>
          <w:tab w:val="left" w:pos="1440"/>
          <w:tab w:val="left" w:pos="1620"/>
          <w:tab w:val="left" w:pos="4500"/>
        </w:tabs>
        <w:ind w:left="450"/>
        <w:jc w:val="both"/>
        <w:rPr>
          <w:rFonts w:cs="Arial"/>
          <w:color w:val="000000"/>
          <w:sz w:val="22"/>
          <w:szCs w:val="22"/>
        </w:rPr>
      </w:pPr>
      <w:r>
        <w:rPr>
          <w:rFonts w:cs="Arial"/>
          <w:color w:val="000000"/>
          <w:sz w:val="22"/>
          <w:szCs w:val="22"/>
        </w:rPr>
        <w:t>Attention:</w:t>
      </w:r>
      <w:r>
        <w:rPr>
          <w:rFonts w:cs="Arial"/>
          <w:color w:val="000000"/>
          <w:sz w:val="22"/>
          <w:szCs w:val="22"/>
        </w:rPr>
        <w:tab/>
        <w:t>Assistant Deputy Director</w:t>
      </w:r>
    </w:p>
    <w:p w14:paraId="12B2CEBA" w14:textId="77777777" w:rsidR="00407C40" w:rsidRDefault="00407C40" w:rsidP="00907F96">
      <w:pPr>
        <w:tabs>
          <w:tab w:val="left" w:pos="360"/>
          <w:tab w:val="left" w:pos="720"/>
          <w:tab w:val="left" w:pos="1080"/>
          <w:tab w:val="left" w:pos="1260"/>
          <w:tab w:val="left" w:pos="1440"/>
          <w:tab w:val="left" w:pos="1620"/>
          <w:tab w:val="left" w:pos="4500"/>
        </w:tabs>
        <w:ind w:left="450"/>
        <w:jc w:val="both"/>
        <w:rPr>
          <w:rFonts w:cs="Arial"/>
          <w:color w:val="000000"/>
          <w:sz w:val="22"/>
          <w:szCs w:val="22"/>
        </w:rPr>
      </w:pPr>
      <w:r>
        <w:rPr>
          <w:rFonts w:cs="Arial"/>
          <w:color w:val="000000"/>
          <w:sz w:val="22"/>
          <w:szCs w:val="22"/>
        </w:rPr>
        <w:t>Clinical Policy and Programs Branch</w:t>
      </w:r>
    </w:p>
    <w:p w14:paraId="12B2CEBB" w14:textId="77777777" w:rsidR="00407C40" w:rsidRDefault="00407C40" w:rsidP="00907F96">
      <w:pPr>
        <w:pStyle w:val="Heading3"/>
        <w:ind w:left="450"/>
        <w:rPr>
          <w:b/>
          <w:color w:val="000000"/>
          <w:sz w:val="22"/>
          <w:szCs w:val="22"/>
        </w:rPr>
      </w:pPr>
      <w:r>
        <w:rPr>
          <w:b/>
          <w:color w:val="000000"/>
          <w:sz w:val="22"/>
          <w:szCs w:val="22"/>
        </w:rPr>
        <w:t>Health Care Review Subcommittee</w:t>
      </w:r>
    </w:p>
    <w:p w14:paraId="12B2CEBC" w14:textId="77777777" w:rsidR="00407C40" w:rsidRDefault="00407C40" w:rsidP="00907F96">
      <w:pPr>
        <w:tabs>
          <w:tab w:val="left" w:pos="360"/>
          <w:tab w:val="left" w:pos="720"/>
          <w:tab w:val="left" w:pos="1080"/>
          <w:tab w:val="left" w:pos="1260"/>
          <w:tab w:val="left" w:pos="1440"/>
          <w:tab w:val="left" w:pos="1620"/>
          <w:tab w:val="left" w:pos="4320"/>
        </w:tabs>
        <w:ind w:left="450"/>
        <w:jc w:val="both"/>
        <w:rPr>
          <w:rFonts w:cs="Arial"/>
          <w:color w:val="000000"/>
          <w:sz w:val="22"/>
          <w:szCs w:val="22"/>
        </w:rPr>
      </w:pPr>
      <w:r>
        <w:rPr>
          <w:rFonts w:cs="Arial"/>
          <w:color w:val="000000"/>
          <w:sz w:val="22"/>
          <w:szCs w:val="22"/>
        </w:rPr>
        <w:t>Division of Correctional Health Care Services</w:t>
      </w:r>
    </w:p>
    <w:p w14:paraId="12B2CEBD" w14:textId="77777777" w:rsidR="00407C40" w:rsidRDefault="00407C40" w:rsidP="00907F96">
      <w:pPr>
        <w:tabs>
          <w:tab w:val="left" w:pos="360"/>
          <w:tab w:val="left" w:pos="720"/>
          <w:tab w:val="left" w:pos="1080"/>
          <w:tab w:val="left" w:pos="1260"/>
          <w:tab w:val="left" w:pos="1440"/>
          <w:tab w:val="left" w:pos="1620"/>
          <w:tab w:val="left" w:pos="4320"/>
        </w:tabs>
        <w:ind w:left="450"/>
        <w:jc w:val="both"/>
        <w:rPr>
          <w:rFonts w:cs="Arial"/>
          <w:color w:val="000000"/>
          <w:sz w:val="22"/>
          <w:szCs w:val="22"/>
        </w:rPr>
      </w:pPr>
      <w:smartTag w:uri="urn:schemas-microsoft-com:office:smarttags" w:element="address">
        <w:smartTag w:uri="urn:schemas-microsoft-com:office:smarttags" w:element="Street">
          <w:r>
            <w:rPr>
              <w:rFonts w:cs="Arial"/>
              <w:color w:val="000000"/>
              <w:sz w:val="22"/>
              <w:szCs w:val="22"/>
            </w:rPr>
            <w:t>P.O. Box</w:t>
          </w:r>
        </w:smartTag>
        <w:r>
          <w:rPr>
            <w:rFonts w:cs="Arial"/>
            <w:color w:val="000000"/>
            <w:sz w:val="22"/>
            <w:szCs w:val="22"/>
          </w:rPr>
          <w:t xml:space="preserve"> 942883</w:t>
        </w:r>
      </w:smartTag>
    </w:p>
    <w:p w14:paraId="12B2CEBE" w14:textId="77777777" w:rsidR="00407C40" w:rsidRDefault="00407C40" w:rsidP="00907F96">
      <w:pPr>
        <w:ind w:left="450"/>
        <w:jc w:val="both"/>
        <w:rPr>
          <w:rFonts w:cs="Arial"/>
          <w:color w:val="000000"/>
          <w:sz w:val="22"/>
          <w:szCs w:val="22"/>
        </w:rPr>
      </w:pPr>
      <w:r>
        <w:rPr>
          <w:rFonts w:cs="Arial"/>
          <w:color w:val="000000"/>
          <w:sz w:val="22"/>
          <w:szCs w:val="22"/>
        </w:rPr>
        <w:t>Sacramento, CA 94283-0001</w:t>
      </w:r>
    </w:p>
    <w:p w14:paraId="12B2CEBF" w14:textId="77777777" w:rsidR="00407C40" w:rsidRDefault="00407C40" w:rsidP="00907F96">
      <w:pPr>
        <w:ind w:left="450"/>
        <w:jc w:val="both"/>
        <w:rPr>
          <w:rFonts w:cs="Arial"/>
          <w:color w:val="000000"/>
          <w:sz w:val="22"/>
          <w:szCs w:val="22"/>
        </w:rPr>
      </w:pPr>
    </w:p>
    <w:p w14:paraId="12B2CEC0" w14:textId="77777777" w:rsidR="00407C40" w:rsidRDefault="00407C40" w:rsidP="00907F96">
      <w:pPr>
        <w:spacing w:afterLines="100" w:after="240"/>
        <w:ind w:hanging="446"/>
        <w:jc w:val="both"/>
        <w:outlineLvl w:val="0"/>
        <w:rPr>
          <w:b/>
          <w:color w:val="000000"/>
          <w:sz w:val="22"/>
          <w:szCs w:val="22"/>
          <w:u w:val="single"/>
        </w:rPr>
      </w:pPr>
      <w:r>
        <w:rPr>
          <w:b/>
          <w:color w:val="000000"/>
          <w:sz w:val="22"/>
          <w:szCs w:val="22"/>
        </w:rPr>
        <w:t>46.</w:t>
      </w:r>
      <w:r>
        <w:rPr>
          <w:b/>
          <w:color w:val="000000"/>
          <w:sz w:val="22"/>
          <w:szCs w:val="22"/>
        </w:rPr>
        <w:tab/>
      </w:r>
      <w:r>
        <w:rPr>
          <w:b/>
          <w:color w:val="000000"/>
          <w:sz w:val="22"/>
          <w:szCs w:val="22"/>
          <w:u w:val="single"/>
        </w:rPr>
        <w:t>Unusual Circumstances</w:t>
      </w:r>
    </w:p>
    <w:p w14:paraId="12B2CEC1" w14:textId="77777777" w:rsidR="00407C40" w:rsidRPr="00E25ED1" w:rsidRDefault="00407C40" w:rsidP="00907F96">
      <w:pPr>
        <w:pStyle w:val="ListParagraph"/>
        <w:numPr>
          <w:ilvl w:val="0"/>
          <w:numId w:val="40"/>
        </w:numPr>
        <w:tabs>
          <w:tab w:val="clear" w:pos="720"/>
        </w:tabs>
        <w:spacing w:afterLines="100" w:after="240"/>
        <w:ind w:left="360" w:hanging="360"/>
        <w:contextualSpacing w:val="0"/>
        <w:jc w:val="both"/>
        <w:outlineLvl w:val="1"/>
        <w:rPr>
          <w:b/>
          <w:sz w:val="22"/>
          <w:szCs w:val="22"/>
        </w:rPr>
      </w:pPr>
      <w:r w:rsidRPr="00E25ED1">
        <w:rPr>
          <w:b/>
          <w:sz w:val="22"/>
          <w:szCs w:val="22"/>
        </w:rPr>
        <w:t>Major Disaster or Epidemic</w:t>
      </w:r>
    </w:p>
    <w:p w14:paraId="12B2CEC2" w14:textId="77777777" w:rsidR="00407C40" w:rsidRPr="00E25ED1" w:rsidRDefault="00407C40" w:rsidP="00907F96">
      <w:pPr>
        <w:spacing w:afterLines="100" w:after="240"/>
        <w:ind w:left="360"/>
        <w:jc w:val="both"/>
        <w:rPr>
          <w:sz w:val="22"/>
        </w:rPr>
      </w:pPr>
      <w:r w:rsidRPr="00E25ED1">
        <w:rPr>
          <w:sz w:val="22"/>
        </w:rPr>
        <w:lastRenderedPageBreak/>
        <w:t>In the event of any major disaster or epidemic, as declared by the Governor of the State and affecting Provider’s service area, or epidemic, as declared by the State Department of Health Services, or other appropriate entity, Provider shall render or attempt to arrange for the provision of services insofar as practical, according to their best judgment, within the limitations of such facilities and personnel as are then available, but neither Provider nor Provider’s employees have any liability or obligation for delay or failure to provide any such services due to lack of available facilities or personnel if such lack is the result of such disaster or epidemic.</w:t>
      </w:r>
    </w:p>
    <w:p w14:paraId="12B2CEC3" w14:textId="77777777" w:rsidR="00407C40" w:rsidRPr="00E25ED1" w:rsidRDefault="00407C40" w:rsidP="00907F96">
      <w:pPr>
        <w:pStyle w:val="ListParagraph"/>
        <w:numPr>
          <w:ilvl w:val="0"/>
          <w:numId w:val="40"/>
        </w:numPr>
        <w:tabs>
          <w:tab w:val="clear" w:pos="720"/>
        </w:tabs>
        <w:spacing w:afterLines="100" w:after="240"/>
        <w:ind w:left="360" w:hanging="360"/>
        <w:contextualSpacing w:val="0"/>
        <w:jc w:val="both"/>
        <w:outlineLvl w:val="1"/>
        <w:rPr>
          <w:b/>
          <w:sz w:val="22"/>
        </w:rPr>
      </w:pPr>
      <w:r w:rsidRPr="00E25ED1">
        <w:rPr>
          <w:b/>
          <w:sz w:val="22"/>
        </w:rPr>
        <w:t>Circumstances Beyond Provider’s Control</w:t>
      </w:r>
    </w:p>
    <w:p w14:paraId="12B2CEC4" w14:textId="77777777" w:rsidR="00407C40" w:rsidRPr="00E25ED1" w:rsidRDefault="00407C40" w:rsidP="00907F96">
      <w:pPr>
        <w:spacing w:afterLines="100" w:after="240"/>
        <w:ind w:left="360"/>
        <w:jc w:val="both"/>
        <w:rPr>
          <w:sz w:val="22"/>
        </w:rPr>
      </w:pPr>
      <w:r w:rsidRPr="00E25ED1">
        <w:rPr>
          <w:sz w:val="22"/>
        </w:rPr>
        <w:t>If due to circumstances not reasonable within the control of Provider, such as complete or partial destruction of facilities, war, riot, civil insurrection, or similar causes, the rendition of service provided hereunder is delayed or rendered impractical, then Provider has no liability or obligation under this Agreement for such delay or such failure to provide services.</w:t>
      </w:r>
    </w:p>
    <w:p w14:paraId="12B2CEC5" w14:textId="77777777" w:rsidR="00407C40" w:rsidRDefault="00407C40" w:rsidP="00907F96">
      <w:pPr>
        <w:spacing w:afterLines="100" w:after="240"/>
        <w:ind w:hanging="446"/>
        <w:jc w:val="both"/>
        <w:outlineLvl w:val="0"/>
        <w:rPr>
          <w:b/>
          <w:color w:val="000000"/>
          <w:sz w:val="22"/>
          <w:szCs w:val="22"/>
          <w:u w:val="single"/>
        </w:rPr>
      </w:pPr>
      <w:r>
        <w:rPr>
          <w:b/>
          <w:color w:val="000000"/>
          <w:sz w:val="22"/>
          <w:szCs w:val="22"/>
        </w:rPr>
        <w:t>47.</w:t>
      </w:r>
      <w:r>
        <w:rPr>
          <w:b/>
          <w:color w:val="000000"/>
          <w:sz w:val="22"/>
          <w:szCs w:val="22"/>
        </w:rPr>
        <w:tab/>
      </w:r>
      <w:r>
        <w:rPr>
          <w:b/>
          <w:color w:val="000000"/>
          <w:sz w:val="22"/>
          <w:szCs w:val="22"/>
          <w:u w:val="single"/>
        </w:rPr>
        <w:t>Indemnification</w:t>
      </w:r>
    </w:p>
    <w:p w14:paraId="12B2CEC6" w14:textId="77777777" w:rsidR="00407C40" w:rsidRDefault="00407C40" w:rsidP="00907F96">
      <w:pPr>
        <w:pStyle w:val="BodyText2"/>
        <w:spacing w:afterLines="100" w:after="240"/>
        <w:ind w:left="360" w:hanging="360"/>
        <w:outlineLvl w:val="1"/>
        <w:rPr>
          <w:color w:val="000000"/>
          <w:sz w:val="22"/>
          <w:szCs w:val="22"/>
        </w:rPr>
      </w:pPr>
      <w:r>
        <w:rPr>
          <w:color w:val="000000"/>
          <w:sz w:val="22"/>
          <w:szCs w:val="22"/>
        </w:rPr>
        <w:t>a.</w:t>
      </w:r>
      <w:r>
        <w:rPr>
          <w:color w:val="000000"/>
          <w:sz w:val="22"/>
          <w:szCs w:val="22"/>
        </w:rPr>
        <w:tab/>
      </w:r>
      <w:r>
        <w:rPr>
          <w:b/>
          <w:color w:val="000000"/>
          <w:sz w:val="22"/>
          <w:szCs w:val="22"/>
        </w:rPr>
        <w:t>Terms of Contract</w:t>
      </w:r>
    </w:p>
    <w:p w14:paraId="12B2CEC7" w14:textId="77777777" w:rsidR="00407C40" w:rsidRDefault="00407C40" w:rsidP="00907F96">
      <w:pPr>
        <w:spacing w:afterLines="100" w:after="240"/>
        <w:ind w:left="360"/>
        <w:jc w:val="both"/>
        <w:rPr>
          <w:color w:val="000000"/>
          <w:sz w:val="22"/>
          <w:szCs w:val="22"/>
        </w:rPr>
      </w:pPr>
      <w:r>
        <w:rPr>
          <w:color w:val="000000"/>
          <w:sz w:val="22"/>
          <w:szCs w:val="22"/>
        </w:rPr>
        <w:t>Provider shall indemnify, defend, and save harmless the State, CPHCS, and CPHCS’s officers, employees and agents, against any and all losses, liabilities, settlements, claims, demands, damages, or deficiencies (including interest) and expenses of any kind (including, but not limited to, attorneys’ fees) arising out of or due to a breach of any representation or warranty, covenant, or agreement of the Provider contained in this Agreement. The State, CPHCS and CPHCS’s officers, agents, and employees shall be responsible for their own acts and omissions.</w:t>
      </w:r>
    </w:p>
    <w:p w14:paraId="12B2CEC8" w14:textId="77777777" w:rsidR="00E25ED1" w:rsidRDefault="00407C40" w:rsidP="00907F96">
      <w:pPr>
        <w:spacing w:afterLines="100" w:after="240"/>
        <w:ind w:left="360" w:hanging="360"/>
        <w:jc w:val="both"/>
        <w:outlineLvl w:val="1"/>
        <w:rPr>
          <w:b/>
          <w:color w:val="000000"/>
          <w:sz w:val="22"/>
          <w:szCs w:val="22"/>
        </w:rPr>
      </w:pPr>
      <w:r>
        <w:rPr>
          <w:color w:val="000000"/>
          <w:sz w:val="22"/>
          <w:szCs w:val="22"/>
        </w:rPr>
        <w:t>b.</w:t>
      </w:r>
      <w:r>
        <w:rPr>
          <w:color w:val="000000"/>
          <w:sz w:val="22"/>
          <w:szCs w:val="22"/>
        </w:rPr>
        <w:tab/>
      </w:r>
      <w:r>
        <w:rPr>
          <w:b/>
          <w:color w:val="000000"/>
          <w:sz w:val="22"/>
          <w:szCs w:val="22"/>
        </w:rPr>
        <w:t>Provision of Services</w:t>
      </w:r>
    </w:p>
    <w:p w14:paraId="12B2CEC9" w14:textId="77777777" w:rsidR="00407C40" w:rsidRDefault="00407C40" w:rsidP="00907F96">
      <w:pPr>
        <w:spacing w:afterLines="100" w:after="240"/>
        <w:ind w:left="360"/>
        <w:jc w:val="both"/>
        <w:rPr>
          <w:color w:val="000000"/>
        </w:rPr>
      </w:pPr>
      <w:r>
        <w:rPr>
          <w:color w:val="000000"/>
          <w:sz w:val="22"/>
          <w:szCs w:val="22"/>
        </w:rPr>
        <w:t>Provider shall be solely responsible for any and all losses, liabilities, settlements, claims, demands, damages, or deficiencies (Including Interest) and expenses of any kind (Including but not limited to, attorney’s fees) arising out of Provider’s, Sub-Providers, or their representatives negligent acts or omissions hereunder. The State, CPHCS and CPHCS’s officers, agents, and employees shall be responsible for their own acts and omissions.</w:t>
      </w:r>
    </w:p>
    <w:sectPr w:rsidR="00407C40">
      <w:headerReference w:type="even" r:id="rId7"/>
      <w:headerReference w:type="default" r:id="rId8"/>
      <w:footerReference w:type="even" r:id="rId9"/>
      <w:footerReference w:type="default" r:id="rId10"/>
      <w:headerReference w:type="first" r:id="rId11"/>
      <w:footerReference w:type="first" r:id="rId12"/>
      <w:pgSz w:w="12240" w:h="15840" w:code="1"/>
      <w:pgMar w:top="994" w:right="990" w:bottom="1080" w:left="1584" w:header="6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37F15" w14:textId="77777777" w:rsidR="0066306C" w:rsidRDefault="0066306C">
      <w:r>
        <w:separator/>
      </w:r>
    </w:p>
    <w:p w14:paraId="2B4F319B" w14:textId="77777777" w:rsidR="0066306C" w:rsidRDefault="0066306C"/>
  </w:endnote>
  <w:endnote w:type="continuationSeparator" w:id="0">
    <w:p w14:paraId="5680C301" w14:textId="77777777" w:rsidR="0066306C" w:rsidRDefault="0066306C">
      <w:r>
        <w:continuationSeparator/>
      </w:r>
    </w:p>
    <w:p w14:paraId="24C5F0E8" w14:textId="77777777" w:rsidR="0066306C" w:rsidRDefault="0066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CED4" w14:textId="77777777" w:rsidR="00907F96" w:rsidRDefault="00907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2CED5" w14:textId="77777777" w:rsidR="00907F96" w:rsidRDefault="00907F96">
    <w:pPr>
      <w:pStyle w:val="Footer"/>
    </w:pPr>
  </w:p>
  <w:p w14:paraId="12B2CED6" w14:textId="77777777" w:rsidR="00907F96" w:rsidRDefault="00907F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CED7" w14:textId="7FF4770F" w:rsidR="00907F96" w:rsidRPr="002131D1" w:rsidRDefault="00907F96" w:rsidP="00907F96">
    <w:pPr>
      <w:pStyle w:val="Footer"/>
      <w:spacing w:beforeLines="100" w:before="240" w:afterLines="100" w:after="240"/>
      <w:rPr>
        <w:b/>
        <w:sz w:val="16"/>
        <w:szCs w:val="16"/>
      </w:rPr>
    </w:pPr>
    <w:r>
      <w:rPr>
        <w:b/>
        <w:sz w:val="16"/>
        <w:szCs w:val="16"/>
      </w:rPr>
      <w:t>Effective-02/23/09</w:t>
    </w:r>
    <w:r w:rsidRPr="00907F96">
      <w:rPr>
        <w:b/>
        <w:sz w:val="16"/>
        <w:szCs w:val="16"/>
      </w:rPr>
      <w:ptab w:relativeTo="margin" w:alignment="center" w:leader="none"/>
    </w:r>
    <w:r w:rsidR="00CD656C" w:rsidRPr="00CD656C">
      <w:rPr>
        <w:sz w:val="22"/>
        <w:szCs w:val="22"/>
      </w:rPr>
      <w:fldChar w:fldCharType="begin"/>
    </w:r>
    <w:r w:rsidR="00CD656C" w:rsidRPr="00CD656C">
      <w:rPr>
        <w:sz w:val="22"/>
        <w:szCs w:val="22"/>
      </w:rPr>
      <w:instrText xml:space="preserve"> PAGE   \* MERGEFORMAT </w:instrText>
    </w:r>
    <w:r w:rsidR="00CD656C" w:rsidRPr="00CD656C">
      <w:rPr>
        <w:sz w:val="22"/>
        <w:szCs w:val="22"/>
      </w:rPr>
      <w:fldChar w:fldCharType="separate"/>
    </w:r>
    <w:r w:rsidR="0042731D">
      <w:rPr>
        <w:noProof/>
        <w:sz w:val="22"/>
        <w:szCs w:val="22"/>
      </w:rPr>
      <w:t>1</w:t>
    </w:r>
    <w:r w:rsidR="00CD656C" w:rsidRPr="00CD656C">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CEDB" w14:textId="77777777" w:rsidR="00907F96" w:rsidRDefault="00907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B2CEDC" w14:textId="77777777" w:rsidR="00907F96" w:rsidRDefault="00907F96">
    <w:pPr>
      <w:pStyle w:val="Footer"/>
    </w:pPr>
    <w:r>
      <w:rPr>
        <w:sz w:val="16"/>
        <w:szCs w:val="16"/>
      </w:rPr>
      <w:t>Effectice Date: STC&amp;AP – 07/01/08</w:t>
    </w:r>
    <w:r>
      <w:rPr>
        <w:sz w:val="16"/>
        <w:szCs w:val="16"/>
      </w:rPr>
      <w:tab/>
    </w:r>
  </w:p>
  <w:p w14:paraId="12B2CEDD" w14:textId="77777777" w:rsidR="00907F96" w:rsidRDefault="00907F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2D01" w14:textId="77777777" w:rsidR="0066306C" w:rsidRDefault="0066306C">
      <w:r>
        <w:separator/>
      </w:r>
    </w:p>
    <w:p w14:paraId="61EC7214" w14:textId="77777777" w:rsidR="0066306C" w:rsidRDefault="0066306C"/>
  </w:footnote>
  <w:footnote w:type="continuationSeparator" w:id="0">
    <w:p w14:paraId="4B5F4E67" w14:textId="77777777" w:rsidR="0066306C" w:rsidRDefault="0066306C">
      <w:r>
        <w:continuationSeparator/>
      </w:r>
    </w:p>
    <w:p w14:paraId="224F9CF0" w14:textId="77777777" w:rsidR="0066306C" w:rsidRDefault="006630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A221" w14:textId="77777777" w:rsidR="005F6D40" w:rsidRDefault="005F6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CED2" w14:textId="77777777" w:rsidR="00907F96" w:rsidRDefault="00907F96">
    <w:pPr>
      <w:pStyle w:val="Header"/>
      <w:ind w:left="-360"/>
      <w:rPr>
        <w:sz w:val="22"/>
        <w:szCs w:val="22"/>
      </w:rPr>
    </w:pPr>
    <w:r>
      <w:rPr>
        <w:sz w:val="22"/>
        <w:szCs w:val="22"/>
      </w:rPr>
      <w:t>California Department of Corrections and Rehabilitation (CDCR)/California Prison Health Care Services (CPHCS)</w:t>
    </w:r>
  </w:p>
  <w:p w14:paraId="12B2CED3" w14:textId="77777777" w:rsidR="00907F96" w:rsidRDefault="00907F96" w:rsidP="002131D1">
    <w:pPr>
      <w:pStyle w:val="Header"/>
      <w:tabs>
        <w:tab w:val="clear" w:pos="4320"/>
        <w:tab w:val="clear" w:pos="8640"/>
        <w:tab w:val="left" w:pos="1440"/>
        <w:tab w:val="left" w:pos="2700"/>
        <w:tab w:val="left" w:pos="5850"/>
        <w:tab w:val="right" w:pos="9360"/>
      </w:tabs>
      <w:spacing w:afterLines="200" w:after="480"/>
      <w:ind w:left="1440" w:hanging="1800"/>
      <w:rPr>
        <w:rFonts w:cs="Arial"/>
        <w:b/>
        <w:sz w:val="22"/>
      </w:rPr>
    </w:pPr>
    <w:r>
      <w:rPr>
        <w:rFonts w:cs="Arial"/>
        <w:b/>
        <w:sz w:val="22"/>
      </w:rPr>
      <w:t>SPECIAL TERMS AND CONDITIONS &amp; ADDITIONAL PROVISIONS</w:t>
    </w:r>
    <w:r>
      <w:rPr>
        <w:rFonts w:cs="Arial"/>
        <w:b/>
        <w:sz w:val="22"/>
      </w:rPr>
      <w:tab/>
      <w:t>Exhibit 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CED8" w14:textId="77777777" w:rsidR="00907F96" w:rsidRDefault="00907F96">
    <w:pPr>
      <w:pStyle w:val="Header"/>
      <w:tabs>
        <w:tab w:val="clear" w:pos="4320"/>
        <w:tab w:val="clear" w:pos="8640"/>
        <w:tab w:val="left" w:pos="1440"/>
        <w:tab w:val="left" w:pos="2700"/>
        <w:tab w:val="right" w:pos="9360"/>
      </w:tabs>
      <w:ind w:left="1440" w:hanging="1800"/>
      <w:rPr>
        <w:rFonts w:cs="Arial"/>
        <w:b/>
        <w:sz w:val="22"/>
      </w:rPr>
    </w:pPr>
    <w:r>
      <w:rPr>
        <w:rFonts w:cs="Arial"/>
        <w:b/>
        <w:sz w:val="22"/>
      </w:rPr>
      <w:t xml:space="preserve">Exhibit D </w:t>
    </w:r>
    <w:r>
      <w:rPr>
        <w:rFonts w:cs="Arial"/>
        <w:b/>
        <w:sz w:val="22"/>
      </w:rPr>
      <w:tab/>
    </w:r>
    <w:r>
      <w:rPr>
        <w:rFonts w:cs="Arial"/>
        <w:b/>
        <w:sz w:val="22"/>
      </w:rPr>
      <w:tab/>
      <w:t xml:space="preserve">SPECIAL TERMS AND CONDITIONS &amp; ADDITIONAL PROVISIONS </w:t>
    </w:r>
  </w:p>
  <w:p w14:paraId="12B2CED9" w14:textId="77777777" w:rsidR="00907F96" w:rsidRDefault="00907F96">
    <w:pPr>
      <w:pStyle w:val="Header"/>
    </w:pPr>
  </w:p>
  <w:p w14:paraId="12B2CEDA" w14:textId="77777777" w:rsidR="00907F96" w:rsidRDefault="00907F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86E"/>
    <w:multiLevelType w:val="multilevel"/>
    <w:tmpl w:val="87926DBA"/>
    <w:lvl w:ilvl="0">
      <w:start w:val="1"/>
      <w:numFmt w:val="lowerLetter"/>
      <w:lvlText w:val="%1."/>
      <w:lvlJc w:val="left"/>
      <w:pPr>
        <w:tabs>
          <w:tab w:val="num" w:pos="1440"/>
        </w:tabs>
        <w:ind w:left="1440" w:hanging="720"/>
      </w:pPr>
      <w:rPr>
        <w:rFonts w:ascii="Arial" w:hAnsi="Arial" w:hint="default"/>
        <w:b w:val="0"/>
        <w:i w:val="0"/>
        <w:sz w:val="22"/>
        <w:szCs w:val="22"/>
      </w:rPr>
    </w:lvl>
    <w:lvl w:ilvl="1">
      <w:start w:val="5"/>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1" w15:restartNumberingAfterBreak="0">
    <w:nsid w:val="0D7A2D42"/>
    <w:multiLevelType w:val="multilevel"/>
    <w:tmpl w:val="F59E5EF6"/>
    <w:lvl w:ilvl="0">
      <w:start w:val="1"/>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911D5D"/>
    <w:multiLevelType w:val="multilevel"/>
    <w:tmpl w:val="5C5A4966"/>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B04EE0"/>
    <w:multiLevelType w:val="multilevel"/>
    <w:tmpl w:val="3B745EE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79591A"/>
    <w:multiLevelType w:val="multilevel"/>
    <w:tmpl w:val="3DCC0B32"/>
    <w:lvl w:ilvl="0">
      <w:start w:val="1"/>
      <w:numFmt w:val="none"/>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FC3DAA"/>
    <w:multiLevelType w:val="hybridMultilevel"/>
    <w:tmpl w:val="A496B92C"/>
    <w:lvl w:ilvl="0" w:tplc="128495E0">
      <w:start w:val="13"/>
      <w:numFmt w:val="decimal"/>
      <w:lvlText w:val="%1."/>
      <w:lvlJc w:val="left"/>
      <w:pPr>
        <w:tabs>
          <w:tab w:val="num" w:pos="360"/>
        </w:tabs>
        <w:ind w:left="360" w:hanging="360"/>
      </w:pPr>
      <w:rPr>
        <w:rFonts w:hint="default"/>
        <w:b/>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525DF"/>
    <w:multiLevelType w:val="multilevel"/>
    <w:tmpl w:val="9962BDA2"/>
    <w:lvl w:ilvl="0">
      <w:start w:val="2"/>
      <w:numFmt w:val="lowerLetter"/>
      <w:lvlText w:val="%1."/>
      <w:lvlJc w:val="left"/>
      <w:pPr>
        <w:tabs>
          <w:tab w:val="num" w:pos="1440"/>
        </w:tabs>
        <w:ind w:left="1440" w:hanging="720"/>
      </w:pPr>
      <w:rPr>
        <w:rFonts w:ascii="Arial" w:hAnsi="Arial" w:hint="default"/>
        <w:b w:val="0"/>
        <w:i w:val="0"/>
        <w:sz w:val="22"/>
        <w:szCs w:val="22"/>
      </w:rPr>
    </w:lvl>
    <w:lvl w:ilvl="1">
      <w:start w:val="2"/>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7" w15:restartNumberingAfterBreak="0">
    <w:nsid w:val="17DE5452"/>
    <w:multiLevelType w:val="multilevel"/>
    <w:tmpl w:val="4B8A7A44"/>
    <w:lvl w:ilvl="0">
      <w:start w:val="1"/>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1F5037"/>
    <w:multiLevelType w:val="multilevel"/>
    <w:tmpl w:val="C79A01D8"/>
    <w:lvl w:ilvl="0">
      <w:start w:val="12"/>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B21D98"/>
    <w:multiLevelType w:val="multilevel"/>
    <w:tmpl w:val="8390D0B4"/>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CD5E8C"/>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1F9B438C"/>
    <w:multiLevelType w:val="multilevel"/>
    <w:tmpl w:val="C79A01D8"/>
    <w:lvl w:ilvl="0">
      <w:start w:val="12"/>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FE140D"/>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22294997"/>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24AF77A5"/>
    <w:multiLevelType w:val="hybridMultilevel"/>
    <w:tmpl w:val="B27E065A"/>
    <w:lvl w:ilvl="0" w:tplc="6CDA5382">
      <w:start w:val="1"/>
      <w:numFmt w:val="lowerLetter"/>
      <w:lvlText w:val="%1."/>
      <w:lvlJc w:val="left"/>
      <w:pPr>
        <w:tabs>
          <w:tab w:val="num" w:pos="720"/>
        </w:tabs>
        <w:ind w:left="720" w:hanging="720"/>
      </w:pPr>
      <w:rPr>
        <w:rFonts w:ascii="Arial" w:hAnsi="Arial" w:hint="default"/>
        <w:b w:val="0"/>
        <w:i w:val="0"/>
        <w:sz w:val="22"/>
        <w:szCs w:val="22"/>
      </w:rPr>
    </w:lvl>
    <w:lvl w:ilvl="1" w:tplc="03483838">
      <w:start w:val="38"/>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C7ED8"/>
    <w:multiLevelType w:val="hybridMultilevel"/>
    <w:tmpl w:val="B42CAF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FC428AD"/>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32E67234"/>
    <w:multiLevelType w:val="hybridMultilevel"/>
    <w:tmpl w:val="0A0E0BC4"/>
    <w:lvl w:ilvl="0" w:tplc="6CDA5382">
      <w:start w:val="1"/>
      <w:numFmt w:val="lowerLetter"/>
      <w:lvlText w:val="%1."/>
      <w:lvlJc w:val="left"/>
      <w:pPr>
        <w:tabs>
          <w:tab w:val="num" w:pos="720"/>
        </w:tabs>
        <w:ind w:left="720" w:hanging="720"/>
      </w:pPr>
      <w:rPr>
        <w:rFonts w:ascii="Arial" w:hAnsi="Arial" w:hint="default"/>
        <w:b w:val="0"/>
        <w:i w:val="0"/>
        <w:sz w:val="22"/>
        <w:szCs w:val="22"/>
      </w:rPr>
    </w:lvl>
    <w:lvl w:ilvl="1" w:tplc="03483838">
      <w:start w:val="38"/>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47970"/>
    <w:multiLevelType w:val="multilevel"/>
    <w:tmpl w:val="20D86E00"/>
    <w:lvl w:ilvl="0">
      <w:start w:val="1"/>
      <w:numFmt w:val="lowerLetter"/>
      <w:lvlText w:val="%1."/>
      <w:lvlJc w:val="left"/>
      <w:pPr>
        <w:tabs>
          <w:tab w:val="num" w:pos="720"/>
        </w:tabs>
        <w:ind w:left="720" w:hanging="720"/>
      </w:pPr>
      <w:rPr>
        <w:rFonts w:ascii="Arial" w:hAnsi="Arial" w:hint="default"/>
        <w:b w:val="0"/>
        <w:i w:val="0"/>
        <w:sz w:val="22"/>
        <w:szCs w:val="22"/>
      </w:rPr>
    </w:lvl>
    <w:lvl w:ilvl="1">
      <w:start w:val="2"/>
      <w:numFmt w:val="lowerLetter"/>
      <w:lvlText w:val="%2."/>
      <w:lvlJc w:val="left"/>
      <w:pPr>
        <w:tabs>
          <w:tab w:val="num" w:pos="1440"/>
        </w:tabs>
        <w:ind w:left="1440" w:hanging="720"/>
      </w:pPr>
      <w:rPr>
        <w:rFonts w:hint="default"/>
        <w:b w:val="0"/>
        <w:i w:val="0"/>
      </w:rPr>
    </w:lvl>
    <w:lvl w:ilvl="2">
      <w:start w:val="2"/>
      <w:numFmt w:val="decimal"/>
      <w:lvlText w:val="(%3)"/>
      <w:lvlJc w:val="left"/>
      <w:pPr>
        <w:tabs>
          <w:tab w:val="num" w:pos="2160"/>
        </w:tabs>
        <w:ind w:left="2160" w:hanging="720"/>
      </w:pPr>
      <w:rPr>
        <w:rFonts w:hint="default"/>
        <w:sz w:val="20"/>
      </w:rPr>
    </w:lvl>
    <w:lvl w:ilvl="3">
      <w:start w:val="1"/>
      <w:numFmt w:val="decimal"/>
      <w:lvlText w:val="(%4)"/>
      <w:lvlJc w:val="left"/>
      <w:pPr>
        <w:tabs>
          <w:tab w:val="num" w:pos="2160"/>
        </w:tabs>
        <w:ind w:left="2160" w:hanging="720"/>
      </w:pPr>
      <w:rPr>
        <w:rFonts w:hint="default"/>
        <w:b w:val="0"/>
        <w:i w:val="0"/>
        <w:sz w:val="22"/>
      </w:rPr>
    </w:lvl>
    <w:lvl w:ilvl="4">
      <w:start w:val="1"/>
      <w:numFmt w:val="none"/>
      <w:lvlText w:val="%5"/>
      <w:lvlJc w:val="left"/>
      <w:pPr>
        <w:tabs>
          <w:tab w:val="num" w:pos="1800"/>
        </w:tabs>
        <w:ind w:left="1800" w:hanging="360"/>
      </w:pPr>
      <w:rPr>
        <w:rFonts w:ascii="Arial" w:hAnsi="Arial" w:hint="default"/>
        <w:b w:val="0"/>
        <w:i w:val="0"/>
        <w:sz w:val="24"/>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D4F5278"/>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FA73385"/>
    <w:multiLevelType w:val="multilevel"/>
    <w:tmpl w:val="F7505608"/>
    <w:lvl w:ilvl="0">
      <w:start w:val="1"/>
      <w:numFmt w:val="lowerLetter"/>
      <w:lvlText w:val="%1."/>
      <w:lvlJc w:val="left"/>
      <w:pPr>
        <w:tabs>
          <w:tab w:val="num" w:pos="720"/>
        </w:tabs>
        <w:ind w:left="720" w:hanging="720"/>
      </w:pPr>
      <w:rPr>
        <w:rFonts w:ascii="Arial" w:hAnsi="Arial" w:hint="default"/>
        <w:b w:val="0"/>
        <w:i w:val="0"/>
        <w:sz w:val="22"/>
        <w:szCs w:val="22"/>
      </w:rPr>
    </w:lvl>
    <w:lvl w:ilvl="1">
      <w:start w:val="38"/>
      <w:numFmt w:val="decimal"/>
      <w:lvlText w:val="%2."/>
      <w:lvlJc w:val="left"/>
      <w:pPr>
        <w:tabs>
          <w:tab w:val="num" w:pos="360"/>
        </w:tabs>
        <w:ind w:left="36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25E6B"/>
    <w:multiLevelType w:val="hybridMultilevel"/>
    <w:tmpl w:val="E15892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223F15"/>
    <w:multiLevelType w:val="hybridMultilevel"/>
    <w:tmpl w:val="645445DA"/>
    <w:lvl w:ilvl="0" w:tplc="4306937E">
      <w:start w:val="1"/>
      <w:numFmt w:val="lowerLetter"/>
      <w:lvlText w:val="%1."/>
      <w:lvlJc w:val="left"/>
      <w:pPr>
        <w:tabs>
          <w:tab w:val="num" w:pos="720"/>
        </w:tabs>
        <w:ind w:left="720" w:hanging="720"/>
      </w:pPr>
      <w:rPr>
        <w:rFonts w:ascii="Arial" w:hAnsi="Arial" w:hint="default"/>
        <w:b/>
        <w:i w:val="0"/>
        <w:sz w:val="22"/>
        <w:szCs w:val="22"/>
      </w:rPr>
    </w:lvl>
    <w:lvl w:ilvl="1" w:tplc="314691FA">
      <w:start w:val="39"/>
      <w:numFmt w:val="decimal"/>
      <w:lvlText w:val="%2."/>
      <w:lvlJc w:val="left"/>
      <w:pPr>
        <w:tabs>
          <w:tab w:val="num" w:pos="1440"/>
        </w:tabs>
        <w:ind w:left="1440" w:hanging="360"/>
      </w:pPr>
      <w:rPr>
        <w:rFonts w:cs="Times New Roman"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90D74"/>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82667EB"/>
    <w:multiLevelType w:val="multilevel"/>
    <w:tmpl w:val="A496B92C"/>
    <w:lvl w:ilvl="0">
      <w:start w:val="13"/>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E5A7852"/>
    <w:multiLevelType w:val="multilevel"/>
    <w:tmpl w:val="D66C6CE2"/>
    <w:lvl w:ilvl="0">
      <w:start w:val="1"/>
      <w:numFmt w:val="lowerLetter"/>
      <w:lvlText w:val="%1."/>
      <w:lvlJc w:val="left"/>
      <w:pPr>
        <w:tabs>
          <w:tab w:val="num" w:pos="1440"/>
        </w:tabs>
        <w:ind w:left="1440" w:hanging="720"/>
      </w:pPr>
      <w:rPr>
        <w:rFonts w:ascii="Arial" w:hAnsi="Arial" w:hint="default"/>
        <w:b w:val="0"/>
        <w:i w:val="0"/>
        <w:sz w:val="22"/>
        <w:szCs w:val="22"/>
      </w:rPr>
    </w:lvl>
    <w:lvl w:ilvl="1">
      <w:start w:val="5"/>
      <w:numFmt w:val="lowerLetter"/>
      <w:lvlText w:val="%2."/>
      <w:lvlJc w:val="left"/>
      <w:pPr>
        <w:tabs>
          <w:tab w:val="num" w:pos="2160"/>
        </w:tabs>
        <w:ind w:left="2160" w:hanging="720"/>
      </w:pPr>
      <w:rPr>
        <w:rFonts w:hint="default"/>
        <w:b w:val="0"/>
        <w:i w:val="0"/>
      </w:rPr>
    </w:lvl>
    <w:lvl w:ilvl="2">
      <w:start w:val="2"/>
      <w:numFmt w:val="decimal"/>
      <w:lvlText w:val="(%3)"/>
      <w:lvlJc w:val="left"/>
      <w:pPr>
        <w:tabs>
          <w:tab w:val="num" w:pos="2880"/>
        </w:tabs>
        <w:ind w:left="2880" w:hanging="720"/>
      </w:pPr>
      <w:rPr>
        <w:rFonts w:hint="default"/>
        <w:sz w:val="20"/>
      </w:rPr>
    </w:lvl>
    <w:lvl w:ilvl="3">
      <w:start w:val="1"/>
      <w:numFmt w:val="decimal"/>
      <w:lvlText w:val="(%4)"/>
      <w:lvlJc w:val="left"/>
      <w:pPr>
        <w:tabs>
          <w:tab w:val="num" w:pos="2880"/>
        </w:tabs>
        <w:ind w:left="2880" w:hanging="720"/>
      </w:pPr>
      <w:rPr>
        <w:rFonts w:hint="default"/>
        <w:b w:val="0"/>
        <w:i w:val="0"/>
        <w:sz w:val="22"/>
      </w:rPr>
    </w:lvl>
    <w:lvl w:ilvl="4">
      <w:start w:val="1"/>
      <w:numFmt w:val="none"/>
      <w:lvlText w:val="%5"/>
      <w:lvlJc w:val="left"/>
      <w:pPr>
        <w:tabs>
          <w:tab w:val="num" w:pos="2520"/>
        </w:tabs>
        <w:ind w:left="2520" w:hanging="360"/>
      </w:pPr>
      <w:rPr>
        <w:rFonts w:ascii="Arial" w:hAnsi="Arial" w:hint="default"/>
        <w:b w:val="0"/>
        <w:i w:val="0"/>
        <w:sz w:val="24"/>
      </w:rPr>
    </w:lvl>
    <w:lvl w:ilvl="5">
      <w:start w:val="1"/>
      <w:numFmt w:val="none"/>
      <w:lvlText w:val="%6"/>
      <w:lvlJc w:val="left"/>
      <w:pPr>
        <w:tabs>
          <w:tab w:val="num" w:pos="2880"/>
        </w:tabs>
        <w:ind w:left="2880" w:hanging="360"/>
      </w:pPr>
      <w:rPr>
        <w:rFonts w:ascii="Arial" w:hAnsi="Arial" w:hint="default"/>
        <w:b w:val="0"/>
        <w:i w:val="0"/>
        <w:sz w:val="24"/>
      </w:rPr>
    </w:lvl>
    <w:lvl w:ilvl="6">
      <w:start w:val="1"/>
      <w:numFmt w:val="none"/>
      <w:lvlText w:val=""/>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
      <w:lvlJc w:val="left"/>
      <w:pPr>
        <w:tabs>
          <w:tab w:val="num" w:pos="3960"/>
        </w:tabs>
        <w:ind w:left="3960" w:hanging="360"/>
      </w:pPr>
      <w:rPr>
        <w:rFonts w:hint="default"/>
      </w:rPr>
    </w:lvl>
  </w:abstractNum>
  <w:abstractNum w:abstractNumId="26" w15:restartNumberingAfterBreak="0">
    <w:nsid w:val="63713E3F"/>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A5D3CC1"/>
    <w:multiLevelType w:val="multilevel"/>
    <w:tmpl w:val="A9A0DD8C"/>
    <w:lvl w:ilvl="0">
      <w:start w:val="16"/>
      <w:numFmt w:val="decimal"/>
      <w:lvlText w:val="%1."/>
      <w:lvlJc w:val="left"/>
      <w:pPr>
        <w:tabs>
          <w:tab w:val="num" w:pos="360"/>
        </w:tabs>
        <w:ind w:left="360" w:hanging="360"/>
      </w:pPr>
      <w:rPr>
        <w:rFonts w:hint="default"/>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C5C5DA8"/>
    <w:multiLevelType w:val="multilevel"/>
    <w:tmpl w:val="3B745EE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CAD006C"/>
    <w:multiLevelType w:val="hybridMultilevel"/>
    <w:tmpl w:val="A9A0DD8C"/>
    <w:lvl w:ilvl="0" w:tplc="303E2758">
      <w:start w:val="16"/>
      <w:numFmt w:val="decimal"/>
      <w:lvlText w:val="%1."/>
      <w:lvlJc w:val="left"/>
      <w:pPr>
        <w:tabs>
          <w:tab w:val="num" w:pos="360"/>
        </w:tabs>
        <w:ind w:left="360" w:hanging="360"/>
      </w:pPr>
      <w:rPr>
        <w:rFonts w:hint="default"/>
        <w:b/>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C478D3"/>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6FD7679C"/>
    <w:multiLevelType w:val="multilevel"/>
    <w:tmpl w:val="5C5A4966"/>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1E51BA"/>
    <w:multiLevelType w:val="multilevel"/>
    <w:tmpl w:val="36441CD2"/>
    <w:lvl w:ilvl="0">
      <w:start w:val="18"/>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CB41D5"/>
    <w:multiLevelType w:val="hybridMultilevel"/>
    <w:tmpl w:val="B14ADC46"/>
    <w:lvl w:ilvl="0" w:tplc="29B2D56A">
      <w:start w:val="15"/>
      <w:numFmt w:val="decimal"/>
      <w:lvlText w:val="%1."/>
      <w:lvlJc w:val="left"/>
      <w:pPr>
        <w:tabs>
          <w:tab w:val="num" w:pos="360"/>
        </w:tabs>
        <w:ind w:left="360" w:hanging="360"/>
      </w:pPr>
      <w:rPr>
        <w:rFonts w:hint="default"/>
        <w:b/>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075052"/>
    <w:multiLevelType w:val="multilevel"/>
    <w:tmpl w:val="301AA412"/>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798A67D4"/>
    <w:multiLevelType w:val="hybridMultilevel"/>
    <w:tmpl w:val="C79A01D8"/>
    <w:lvl w:ilvl="0" w:tplc="1FAC8B88">
      <w:start w:val="12"/>
      <w:numFmt w:val="decimal"/>
      <w:lvlText w:val="%1."/>
      <w:lvlJc w:val="left"/>
      <w:pPr>
        <w:tabs>
          <w:tab w:val="num" w:pos="360"/>
        </w:tabs>
        <w:ind w:left="360" w:hanging="360"/>
      </w:pPr>
      <w:rPr>
        <w:rFonts w:hint="default"/>
        <w:b/>
        <w:color w:val="00000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A2703"/>
    <w:multiLevelType w:val="multilevel"/>
    <w:tmpl w:val="78CCBE80"/>
    <w:lvl w:ilvl="0">
      <w:start w:val="1"/>
      <w:numFmt w:val="decimal"/>
      <w:lvlText w:val="%1."/>
      <w:lvlJc w:val="left"/>
      <w:pPr>
        <w:tabs>
          <w:tab w:val="num" w:pos="1620"/>
        </w:tabs>
        <w:ind w:left="1620" w:hanging="720"/>
      </w:pPr>
      <w:rPr>
        <w:rFonts w:ascii="Arial" w:hAnsi="Arial" w:hint="default"/>
        <w:b/>
        <w:i w:val="0"/>
        <w:vanish w:val="0"/>
        <w:color w:val="auto"/>
        <w:sz w:val="22"/>
        <w:szCs w:val="22"/>
      </w:rPr>
    </w:lvl>
    <w:lvl w:ilvl="1">
      <w:start w:val="1"/>
      <w:numFmt w:val="lowerLetter"/>
      <w:lvlText w:val="%2."/>
      <w:lvlJc w:val="left"/>
      <w:pPr>
        <w:tabs>
          <w:tab w:val="num" w:pos="1440"/>
        </w:tabs>
        <w:ind w:left="1440" w:hanging="720"/>
      </w:pPr>
      <w:rPr>
        <w:rFonts w:ascii="Arial" w:hAnsi="Arial" w:hint="default"/>
        <w:b w:val="0"/>
        <w:i w:val="0"/>
        <w:color w:val="auto"/>
        <w:sz w:val="22"/>
        <w:szCs w:val="22"/>
      </w:rPr>
    </w:lvl>
    <w:lvl w:ilvl="2">
      <w:start w:val="1"/>
      <w:numFmt w:val="decimal"/>
      <w:lvlText w:val="(%3)"/>
      <w:lvlJc w:val="left"/>
      <w:pPr>
        <w:tabs>
          <w:tab w:val="num" w:pos="2160"/>
        </w:tabs>
        <w:ind w:left="2160" w:hanging="720"/>
      </w:pPr>
      <w:rPr>
        <w:rFonts w:ascii="Arial" w:hAnsi="Arial" w:hint="default"/>
        <w:b w:val="0"/>
        <w:i w:val="0"/>
        <w:sz w:val="22"/>
      </w:rPr>
    </w:lvl>
    <w:lvl w:ilvl="3">
      <w:start w:val="1"/>
      <w:numFmt w:val="lowerLetter"/>
      <w:lvlText w:val="(%4)"/>
      <w:lvlJc w:val="left"/>
      <w:pPr>
        <w:tabs>
          <w:tab w:val="num" w:pos="2880"/>
        </w:tabs>
        <w:ind w:left="2880" w:hanging="720"/>
      </w:pPr>
      <w:rPr>
        <w:rFonts w:ascii="Arial" w:hAnsi="Arial" w:hint="default"/>
        <w:b w:val="0"/>
        <w:i w:val="0"/>
        <w:sz w:val="22"/>
      </w:rPr>
    </w:lvl>
    <w:lvl w:ilvl="4">
      <w:start w:val="1"/>
      <w:numFmt w:val="lowerRoman"/>
      <w:lvlText w:val="%5."/>
      <w:lvlJc w:val="left"/>
      <w:pPr>
        <w:tabs>
          <w:tab w:val="num" w:pos="3600"/>
        </w:tabs>
        <w:ind w:left="3600" w:hanging="720"/>
      </w:pPr>
      <w:rPr>
        <w:rFonts w:ascii="Arial" w:hAnsi="Arial" w:hint="default"/>
        <w:b w:val="0"/>
        <w:i w:val="0"/>
        <w:sz w:val="22"/>
        <w:szCs w:val="22"/>
      </w:rPr>
    </w:lvl>
    <w:lvl w:ilvl="5">
      <w:start w:val="1"/>
      <w:numFmt w:val="none"/>
      <w:lvlText w:val="%6"/>
      <w:lvlJc w:val="left"/>
      <w:pPr>
        <w:tabs>
          <w:tab w:val="num" w:pos="2160"/>
        </w:tabs>
        <w:ind w:left="2160" w:hanging="360"/>
      </w:pPr>
      <w:rPr>
        <w:rFonts w:ascii="Arial" w:hAnsi="Arial" w:hint="default"/>
        <w:b w:val="0"/>
        <w:i w:val="0"/>
        <w:sz w:val="24"/>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BE67DA6"/>
    <w:multiLevelType w:val="multilevel"/>
    <w:tmpl w:val="9170EC96"/>
    <w:lvl w:ilvl="0">
      <w:start w:val="8"/>
      <w:numFmt w:val="decimal"/>
      <w:lvlText w:val="%1."/>
      <w:lvlJc w:val="left"/>
      <w:pPr>
        <w:tabs>
          <w:tab w:val="num" w:pos="0"/>
        </w:tabs>
        <w:ind w:left="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FA93A4A"/>
    <w:multiLevelType w:val="multilevel"/>
    <w:tmpl w:val="3B745EE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720"/>
        </w:tabs>
        <w:ind w:left="720" w:hanging="720"/>
      </w:pPr>
      <w:rPr>
        <w:rFonts w:hint="default"/>
        <w:b w:val="0"/>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FF77EC5"/>
    <w:multiLevelType w:val="multilevel"/>
    <w:tmpl w:val="5A4A4C8C"/>
    <w:lvl w:ilvl="0">
      <w:start w:val="1"/>
      <w:numFmt w:val="decimal"/>
      <w:lvlText w:val="%1."/>
      <w:lvlJc w:val="left"/>
      <w:pPr>
        <w:tabs>
          <w:tab w:val="num" w:pos="0"/>
        </w:tabs>
        <w:ind w:left="0" w:hanging="720"/>
      </w:pPr>
      <w:rPr>
        <w:rFonts w:hint="default"/>
      </w:rPr>
    </w:lvl>
    <w:lvl w:ilvl="1">
      <w:start w:val="1"/>
      <w:numFmt w:val="lowerLetter"/>
      <w:lvlText w:val="%2."/>
      <w:lvlJc w:val="left"/>
      <w:pPr>
        <w:tabs>
          <w:tab w:val="num" w:pos="810"/>
        </w:tabs>
        <w:ind w:left="810" w:hanging="720"/>
      </w:pPr>
      <w:rPr>
        <w:rFonts w:hint="default"/>
        <w:b/>
      </w:rPr>
    </w:lvl>
    <w:lvl w:ilvl="2">
      <w:start w:val="1"/>
      <w:numFmt w:val="decimal"/>
      <w:lvlText w:val="(%3)"/>
      <w:lvlJc w:val="left"/>
      <w:pPr>
        <w:tabs>
          <w:tab w:val="num" w:pos="1440"/>
        </w:tabs>
        <w:ind w:left="1440" w:hanging="720"/>
      </w:pPr>
      <w:rPr>
        <w:rFonts w:hint="default"/>
      </w:rPr>
    </w:lvl>
    <w:lvl w:ilvl="3">
      <w:start w:val="2"/>
      <w:numFmt w:val="none"/>
      <w:lvlText w:val=""/>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38"/>
  </w:num>
  <w:num w:numId="3">
    <w:abstractNumId w:val="25"/>
  </w:num>
  <w:num w:numId="4">
    <w:abstractNumId w:val="0"/>
  </w:num>
  <w:num w:numId="5">
    <w:abstractNumId w:val="6"/>
  </w:num>
  <w:num w:numId="6">
    <w:abstractNumId w:val="18"/>
  </w:num>
  <w:num w:numId="7">
    <w:abstractNumId w:val="22"/>
  </w:num>
  <w:num w:numId="8">
    <w:abstractNumId w:val="7"/>
  </w:num>
  <w:num w:numId="9">
    <w:abstractNumId w:val="4"/>
  </w:num>
  <w:num w:numId="10">
    <w:abstractNumId w:val="32"/>
  </w:num>
  <w:num w:numId="11">
    <w:abstractNumId w:val="17"/>
  </w:num>
  <w:num w:numId="12">
    <w:abstractNumId w:val="37"/>
  </w:num>
  <w:num w:numId="13">
    <w:abstractNumId w:val="1"/>
  </w:num>
  <w:num w:numId="14">
    <w:abstractNumId w:val="10"/>
  </w:num>
  <w:num w:numId="15">
    <w:abstractNumId w:val="35"/>
  </w:num>
  <w:num w:numId="16">
    <w:abstractNumId w:val="31"/>
  </w:num>
  <w:num w:numId="17">
    <w:abstractNumId w:val="2"/>
  </w:num>
  <w:num w:numId="18">
    <w:abstractNumId w:val="15"/>
  </w:num>
  <w:num w:numId="19">
    <w:abstractNumId w:val="36"/>
  </w:num>
  <w:num w:numId="20">
    <w:abstractNumId w:val="13"/>
  </w:num>
  <w:num w:numId="21">
    <w:abstractNumId w:val="26"/>
  </w:num>
  <w:num w:numId="22">
    <w:abstractNumId w:val="9"/>
  </w:num>
  <w:num w:numId="23">
    <w:abstractNumId w:val="23"/>
  </w:num>
  <w:num w:numId="24">
    <w:abstractNumId w:val="19"/>
  </w:num>
  <w:num w:numId="25">
    <w:abstractNumId w:val="34"/>
  </w:num>
  <w:num w:numId="26">
    <w:abstractNumId w:val="16"/>
  </w:num>
  <w:num w:numId="27">
    <w:abstractNumId w:val="12"/>
  </w:num>
  <w:num w:numId="28">
    <w:abstractNumId w:val="30"/>
  </w:num>
  <w:num w:numId="29">
    <w:abstractNumId w:val="21"/>
  </w:num>
  <w:num w:numId="30">
    <w:abstractNumId w:val="8"/>
  </w:num>
  <w:num w:numId="31">
    <w:abstractNumId w:val="3"/>
  </w:num>
  <w:num w:numId="32">
    <w:abstractNumId w:val="11"/>
  </w:num>
  <w:num w:numId="33">
    <w:abstractNumId w:val="5"/>
  </w:num>
  <w:num w:numId="34">
    <w:abstractNumId w:val="24"/>
  </w:num>
  <w:num w:numId="35">
    <w:abstractNumId w:val="29"/>
  </w:num>
  <w:num w:numId="36">
    <w:abstractNumId w:val="27"/>
  </w:num>
  <w:num w:numId="37">
    <w:abstractNumId w:val="33"/>
  </w:num>
  <w:num w:numId="38">
    <w:abstractNumId w:val="28"/>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FA"/>
    <w:rsid w:val="00071CFA"/>
    <w:rsid w:val="00152BCA"/>
    <w:rsid w:val="002131D1"/>
    <w:rsid w:val="00215F65"/>
    <w:rsid w:val="002E3BF2"/>
    <w:rsid w:val="002F3CBA"/>
    <w:rsid w:val="00407C40"/>
    <w:rsid w:val="0042731D"/>
    <w:rsid w:val="00480B60"/>
    <w:rsid w:val="0057703F"/>
    <w:rsid w:val="005F6D40"/>
    <w:rsid w:val="0066306C"/>
    <w:rsid w:val="006F7913"/>
    <w:rsid w:val="007A097B"/>
    <w:rsid w:val="00817B6E"/>
    <w:rsid w:val="008824CB"/>
    <w:rsid w:val="00907F96"/>
    <w:rsid w:val="00A31FBA"/>
    <w:rsid w:val="00AA5AF1"/>
    <w:rsid w:val="00C83BF1"/>
    <w:rsid w:val="00CD656C"/>
    <w:rsid w:val="00D17701"/>
    <w:rsid w:val="00D9138E"/>
    <w:rsid w:val="00E2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2B2CD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 Char Char Char"/>
    <w:basedOn w:val="Normal"/>
    <w:next w:val="Normal"/>
    <w:qFormat/>
    <w:pPr>
      <w:keepNext/>
      <w:outlineLvl w:val="0"/>
    </w:pPr>
    <w:rPr>
      <w:b/>
      <w:u w:val="single"/>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jc w:val="both"/>
      <w:outlineLvl w:val="2"/>
    </w:pPr>
    <w:rPr>
      <w:sz w:val="20"/>
      <w:u w:val="single"/>
    </w:rPr>
  </w:style>
  <w:style w:type="paragraph" w:styleId="Heading4">
    <w:name w:val="heading 4"/>
    <w:basedOn w:val="Normal"/>
    <w:next w:val="Normal"/>
    <w:qFormat/>
    <w:pPr>
      <w:keepNext/>
      <w:tabs>
        <w:tab w:val="left" w:pos="0"/>
        <w:tab w:val="left" w:pos="2160"/>
      </w:tabs>
      <w:jc w:val="both"/>
      <w:outlineLvl w:val="3"/>
    </w:pPr>
    <w:rPr>
      <w:b/>
      <w:bCs/>
      <w:sz w:val="20"/>
    </w:rPr>
  </w:style>
  <w:style w:type="paragraph" w:styleId="Heading5">
    <w:name w:val="heading 5"/>
    <w:basedOn w:val="Normal"/>
    <w:next w:val="Normal"/>
    <w:qFormat/>
    <w:pPr>
      <w:keepNext/>
      <w:tabs>
        <w:tab w:val="left" w:pos="1440"/>
      </w:tabs>
      <w:ind w:left="720"/>
      <w:jc w:val="both"/>
      <w:outlineLvl w:val="4"/>
    </w:pPr>
    <w:rPr>
      <w:sz w:val="22"/>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eader Char Char Cha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sz w:val="20"/>
    </w:rPr>
  </w:style>
  <w:style w:type="paragraph" w:styleId="BodyText3">
    <w:name w:val="Body Text 3"/>
    <w:basedOn w:val="Normal"/>
    <w:rPr>
      <w:sz w:val="20"/>
    </w:rPr>
  </w:style>
  <w:style w:type="paragraph" w:styleId="BodyTextIndent">
    <w:name w:val="Body Text Indent"/>
    <w:basedOn w:val="Normal"/>
    <w:pPr>
      <w:tabs>
        <w:tab w:val="left" w:pos="630"/>
      </w:tabs>
      <w:ind w:left="1170" w:hanging="1170"/>
      <w:jc w:val="both"/>
    </w:pPr>
    <w:rPr>
      <w:rFonts w:cs="Arial"/>
      <w:sz w:val="20"/>
      <w:szCs w:val="24"/>
    </w:rPr>
  </w:style>
  <w:style w:type="paragraph" w:styleId="BodyTextIndent2">
    <w:name w:val="Body Text Indent 2"/>
    <w:basedOn w:val="Normal"/>
    <w:pPr>
      <w:tabs>
        <w:tab w:val="left" w:pos="630"/>
      </w:tabs>
      <w:ind w:left="630" w:hanging="630"/>
      <w:jc w:val="both"/>
    </w:pPr>
    <w:rPr>
      <w:rFonts w:cs="Arial"/>
      <w:sz w:val="20"/>
      <w:szCs w:val="24"/>
    </w:rPr>
  </w:style>
  <w:style w:type="paragraph" w:styleId="BodyTextIndent3">
    <w:name w:val="Body Text Indent 3"/>
    <w:basedOn w:val="Normal"/>
    <w:pPr>
      <w:tabs>
        <w:tab w:val="left" w:pos="630"/>
      </w:tabs>
      <w:ind w:left="630" w:hanging="1170"/>
      <w:jc w:val="both"/>
    </w:pPr>
    <w:rPr>
      <w:rFonts w:cs="Arial"/>
      <w:sz w:val="20"/>
      <w:szCs w:val="24"/>
    </w:rPr>
  </w:style>
  <w:style w:type="character" w:styleId="PageNumber">
    <w:name w:val="page number"/>
    <w:basedOn w:val="DefaultParagraphFont"/>
  </w:style>
  <w:style w:type="character" w:customStyle="1" w:styleId="HeaderCharChar">
    <w:name w:val="Header Char Char"/>
    <w:aliases w:val="Header Char Char Char Char Char"/>
    <w:basedOn w:val="DefaultParagraphFont"/>
    <w:rPr>
      <w:rFonts w:ascii="Arial" w:hAnsi="Arial"/>
      <w:sz w:val="24"/>
      <w:lang w:val="en-US" w:eastAsia="en-US" w:bidi="ar-SA"/>
    </w:rPr>
  </w:style>
  <w:style w:type="character" w:customStyle="1" w:styleId="CharCharCharCharChar">
    <w:name w:val="Char Char Char Char Char"/>
    <w:basedOn w:val="DefaultParagraphFont"/>
    <w:rPr>
      <w:rFonts w:ascii="Arial" w:hAnsi="Arial"/>
      <w:b/>
      <w:sz w:val="24"/>
      <w:u w:val="single"/>
      <w:lang w:val="en-US" w:eastAsia="en-US" w:bidi="ar-SA"/>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basedOn w:val="DefaultParagraphFont"/>
    <w:rPr>
      <w:color w:val="0000FF"/>
      <w:u w:val="single"/>
    </w:rPr>
  </w:style>
  <w:style w:type="character" w:customStyle="1" w:styleId="Heading1CharChar">
    <w:name w:val="Heading 1 Char Char"/>
    <w:aliases w:val=" Char Char Char Char Char Char"/>
    <w:basedOn w:val="DefaultParagraphFont"/>
    <w:rPr>
      <w:rFonts w:ascii="Arial" w:hAnsi="Arial"/>
      <w:b/>
      <w:sz w:val="22"/>
      <w:u w:val="single"/>
      <w:lang w:val="en-US" w:eastAsia="en-US" w:bidi="ar-SA"/>
    </w:rPr>
  </w:style>
  <w:style w:type="paragraph" w:customStyle="1" w:styleId="Heading2CharCharCharCharCharCharCharCharCharCharCharCharCharCharCharCharCharCharCharCharCharCharCharCharCharCharChar">
    <w:name w:val="Heading2 Char Char Char Char Char Char Char Char Char Char Char Char Char Char Char Char Char Char Char Char Char Char Char Char Char Char Char"/>
    <w:basedOn w:val="Normal"/>
    <w:rPr>
      <w:b/>
      <w:sz w:val="22"/>
    </w:rPr>
  </w:style>
  <w:style w:type="character" w:customStyle="1" w:styleId="Heading2CharCharCharCharCharCharCharCharCharCharCharCharCharCharCharCharCharCharCharCharCharCharCharCharCharCharCharChar">
    <w:name w:val="Heading2 Char Char Char Char Char Char Char Char Char Char Char Char Char Char Char Char Char Char Char Char Char Char Char Char Char Char Char Char"/>
    <w:basedOn w:val="DefaultParagraphFont"/>
    <w:rPr>
      <w:rFonts w:ascii="Arial" w:hAnsi="Arial"/>
      <w:b/>
      <w:sz w:val="22"/>
      <w:lang w:val="en-US" w:eastAsia="en-US" w:bidi="ar-SA"/>
    </w:rPr>
  </w:style>
  <w:style w:type="character" w:styleId="CommentReference">
    <w:name w:val="annotation reference"/>
    <w:basedOn w:val="DefaultParagraphFont"/>
    <w:semiHidden/>
    <w:rPr>
      <w:sz w:val="16"/>
      <w:szCs w:val="16"/>
    </w:rPr>
  </w:style>
  <w:style w:type="paragraph" w:customStyle="1" w:styleId="CcList">
    <w:name w:val="Cc List"/>
    <w:basedOn w:val="Normal"/>
    <w:pPr>
      <w:keepLines/>
      <w:spacing w:line="220" w:lineRule="atLeast"/>
      <w:ind w:left="360" w:hanging="360"/>
      <w:jc w:val="both"/>
    </w:pPr>
    <w:rPr>
      <w:spacing w:val="-5"/>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E25ED1"/>
    <w:pPr>
      <w:ind w:left="720"/>
      <w:contextualSpacing/>
    </w:pPr>
  </w:style>
  <w:style w:type="character" w:customStyle="1" w:styleId="FooterChar">
    <w:name w:val="Footer Char"/>
    <w:basedOn w:val="DefaultParagraphFont"/>
    <w:link w:val="Footer"/>
    <w:uiPriority w:val="99"/>
    <w:rsid w:val="00907F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9295</Words>
  <Characters>52986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D-Special Terms and Conditions &amp; Additional Provisions Rev.STC&amp;AP-02-23-09</dc:title>
  <dc:subject/>
  <dc:creator/>
  <cp:keywords/>
  <dc:description/>
  <cp:lastModifiedBy/>
  <cp:revision>1</cp:revision>
  <dcterms:created xsi:type="dcterms:W3CDTF">2020-06-17T21:28:00Z</dcterms:created>
  <dcterms:modified xsi:type="dcterms:W3CDTF">2020-06-17T21:28:00Z</dcterms:modified>
</cp:coreProperties>
</file>